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481F" w:rsidRDefault="004F481F" w:rsidP="004F481F">
      <w:pPr>
        <w:jc w:val="center"/>
        <w:rPr>
          <w:b/>
          <w:bCs/>
        </w:rPr>
      </w:pPr>
      <w:r>
        <w:rPr>
          <w:noProof/>
          <w:lang w:eastAsia="fr-FR"/>
        </w:rPr>
        <w:drawing>
          <wp:inline distT="0" distB="0" distL="0" distR="0" wp14:anchorId="124DB1AA" wp14:editId="49A5803A">
            <wp:extent cx="1468985" cy="1426519"/>
            <wp:effectExtent l="0" t="0" r="0" b="2540"/>
            <wp:docPr id="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468985" cy="1426519"/>
                    </a:xfrm>
                    <a:prstGeom prst="rect">
                      <a:avLst/>
                    </a:prstGeom>
                  </pic:spPr>
                </pic:pic>
              </a:graphicData>
            </a:graphic>
          </wp:inline>
        </w:drawing>
      </w:r>
    </w:p>
    <w:p w:rsidR="00781144" w:rsidRPr="004F481F" w:rsidRDefault="00781144" w:rsidP="00781144">
      <w:pPr>
        <w:rPr>
          <w:b/>
          <w:bCs/>
          <w:sz w:val="32"/>
        </w:rPr>
      </w:pPr>
      <w:r w:rsidRPr="004F481F">
        <w:rPr>
          <w:b/>
          <w:bCs/>
          <w:sz w:val="32"/>
        </w:rPr>
        <w:t>Thème de Formation : Gestion des contrats des marchés publics</w:t>
      </w:r>
    </w:p>
    <w:p w:rsidR="00781144" w:rsidRPr="00743C91" w:rsidRDefault="004F481F" w:rsidP="00781144">
      <w:r>
        <w:pict>
          <v:rect id="_x0000_i1025" style="width:0;height:1.5pt" o:hralign="center" o:hrstd="t" o:hr="t" fillcolor="#a0a0a0" stroked="f"/>
        </w:pict>
      </w:r>
    </w:p>
    <w:p w:rsidR="00781144" w:rsidRPr="00743C91" w:rsidRDefault="00781144" w:rsidP="00781144">
      <w:pPr>
        <w:rPr>
          <w:b/>
          <w:bCs/>
        </w:rPr>
      </w:pPr>
      <w:r w:rsidRPr="00743C91">
        <w:rPr>
          <w:b/>
          <w:bCs/>
        </w:rPr>
        <w:t>1. Contexte et justification de la formation</w:t>
      </w:r>
    </w:p>
    <w:p w:rsidR="00781144" w:rsidRPr="00743C91" w:rsidRDefault="00781144" w:rsidP="00781144">
      <w:r w:rsidRPr="00743C91">
        <w:t>La gestion des contrats dans les marchés publics est un aspect essentiel pour garantir la bonne exécution des prestations et le respect des clauses contractuelles. Une gestion efficace des contrats permet d’éviter les retards, d’optimiser les coûts, et de minimiser les risques de litiges entre les parties prenantes. Cette formation offre aux participants des outils pratiques pour la gestion des contrats, depuis la signature jusqu'à la clôture, tout en respectant les dispositions réglementaires et en gérant les aléas éventuels.</w:t>
      </w:r>
    </w:p>
    <w:p w:rsidR="00781144" w:rsidRPr="00743C91" w:rsidRDefault="004F481F" w:rsidP="00781144">
      <w:r>
        <w:pict>
          <v:rect id="_x0000_i1026" style="width:0;height:1.5pt" o:hralign="center" o:hrstd="t" o:hr="t" fillcolor="#a0a0a0" stroked="f"/>
        </w:pict>
      </w:r>
    </w:p>
    <w:p w:rsidR="00781144" w:rsidRPr="00743C91" w:rsidRDefault="00781144" w:rsidP="00781144">
      <w:pPr>
        <w:rPr>
          <w:b/>
          <w:bCs/>
        </w:rPr>
      </w:pPr>
      <w:r w:rsidRPr="00743C91">
        <w:rPr>
          <w:b/>
          <w:bCs/>
        </w:rPr>
        <w:t>2. Public(s) cible(s)</w:t>
      </w:r>
    </w:p>
    <w:p w:rsidR="00781144" w:rsidRPr="00743C91" w:rsidRDefault="00781144" w:rsidP="00781144">
      <w:pPr>
        <w:numPr>
          <w:ilvl w:val="0"/>
          <w:numId w:val="1"/>
        </w:numPr>
      </w:pPr>
      <w:r w:rsidRPr="00743C91">
        <w:t>Responsables de la gestion des contrats dans les administrations publiques</w:t>
      </w:r>
    </w:p>
    <w:p w:rsidR="00781144" w:rsidRPr="00743C91" w:rsidRDefault="00781144" w:rsidP="00781144">
      <w:pPr>
        <w:numPr>
          <w:ilvl w:val="0"/>
          <w:numId w:val="1"/>
        </w:numPr>
      </w:pPr>
      <w:r w:rsidRPr="00743C91">
        <w:t>Gestionnaires de projets publics et privés</w:t>
      </w:r>
    </w:p>
    <w:p w:rsidR="00781144" w:rsidRPr="00743C91" w:rsidRDefault="00781144" w:rsidP="00781144">
      <w:pPr>
        <w:numPr>
          <w:ilvl w:val="0"/>
          <w:numId w:val="1"/>
        </w:numPr>
      </w:pPr>
      <w:r w:rsidRPr="00743C91">
        <w:t>Membres des commissions des marchés</w:t>
      </w:r>
    </w:p>
    <w:p w:rsidR="00781144" w:rsidRPr="00743C91" w:rsidRDefault="00781144" w:rsidP="00781144">
      <w:pPr>
        <w:numPr>
          <w:ilvl w:val="0"/>
          <w:numId w:val="1"/>
        </w:numPr>
      </w:pPr>
      <w:r w:rsidRPr="00743C91">
        <w:t>Consultants en marchés publics</w:t>
      </w:r>
    </w:p>
    <w:p w:rsidR="00781144" w:rsidRPr="00743C91" w:rsidRDefault="00781144" w:rsidP="00781144">
      <w:pPr>
        <w:numPr>
          <w:ilvl w:val="0"/>
          <w:numId w:val="1"/>
        </w:numPr>
      </w:pPr>
      <w:r w:rsidRPr="00743C91">
        <w:t>Auditeurs internes et externes des marchés publics</w:t>
      </w:r>
    </w:p>
    <w:p w:rsidR="00781144" w:rsidRPr="00743C91" w:rsidRDefault="004F481F" w:rsidP="00781144">
      <w:r>
        <w:pict>
          <v:rect id="_x0000_i1027" style="width:0;height:1.5pt" o:hralign="center" o:hrstd="t" o:hr="t" fillcolor="#a0a0a0" stroked="f"/>
        </w:pict>
      </w:r>
    </w:p>
    <w:p w:rsidR="00781144" w:rsidRPr="00743C91" w:rsidRDefault="00781144" w:rsidP="00781144">
      <w:pPr>
        <w:rPr>
          <w:b/>
          <w:bCs/>
        </w:rPr>
      </w:pPr>
      <w:r w:rsidRPr="00743C91">
        <w:rPr>
          <w:b/>
          <w:bCs/>
        </w:rPr>
        <w:t>3. Objectifs de la formation</w:t>
      </w:r>
    </w:p>
    <w:p w:rsidR="00781144" w:rsidRPr="00743C91" w:rsidRDefault="00781144" w:rsidP="00781144">
      <w:r w:rsidRPr="00743C91">
        <w:rPr>
          <w:b/>
          <w:bCs/>
        </w:rPr>
        <w:t>3.1. Objectif général</w:t>
      </w:r>
      <w:r w:rsidRPr="00743C91">
        <w:br/>
        <w:t>Acquérir les compétences nécessaires pour assurer une gestion efficace des contrats dans les marchés publics, afin de garantir l’exécution conforme des travaux, biens et services, tout en respectant les obligations contractuelles.</w:t>
      </w:r>
    </w:p>
    <w:p w:rsidR="00781144" w:rsidRPr="00743C91" w:rsidRDefault="00781144" w:rsidP="00781144">
      <w:r w:rsidRPr="00743C91">
        <w:rPr>
          <w:b/>
          <w:bCs/>
        </w:rPr>
        <w:t>3.2. Objectifs spécifiques</w:t>
      </w:r>
      <w:r w:rsidRPr="00743C91">
        <w:br/>
        <w:t>À l'issue de cette formation, les participants seront capables de :</w:t>
      </w:r>
    </w:p>
    <w:p w:rsidR="00781144" w:rsidRPr="00743C91" w:rsidRDefault="00781144" w:rsidP="00781144">
      <w:pPr>
        <w:numPr>
          <w:ilvl w:val="0"/>
          <w:numId w:val="2"/>
        </w:numPr>
      </w:pPr>
      <w:r w:rsidRPr="00743C91">
        <w:t>Comprendre les principes de base de la gestion contractuelle dans les marchés publics</w:t>
      </w:r>
    </w:p>
    <w:p w:rsidR="00781144" w:rsidRPr="00743C91" w:rsidRDefault="00781144" w:rsidP="00781144">
      <w:pPr>
        <w:numPr>
          <w:ilvl w:val="0"/>
          <w:numId w:val="2"/>
        </w:numPr>
      </w:pPr>
      <w:r w:rsidRPr="00743C91">
        <w:t>Mettre en place des procédures de suivi et de contrôle des contrats</w:t>
      </w:r>
    </w:p>
    <w:p w:rsidR="00781144" w:rsidRPr="00743C91" w:rsidRDefault="00781144" w:rsidP="00781144">
      <w:pPr>
        <w:numPr>
          <w:ilvl w:val="0"/>
          <w:numId w:val="2"/>
        </w:numPr>
      </w:pPr>
      <w:r w:rsidRPr="00743C91">
        <w:t>Gérer les modifications contractuelles et les avenants sans perturber l’exécution des marchés</w:t>
      </w:r>
    </w:p>
    <w:p w:rsidR="00781144" w:rsidRPr="00743C91" w:rsidRDefault="00781144" w:rsidP="00781144">
      <w:pPr>
        <w:numPr>
          <w:ilvl w:val="0"/>
          <w:numId w:val="2"/>
        </w:numPr>
      </w:pPr>
      <w:r w:rsidRPr="00743C91">
        <w:t>Prévenir les litiges contractuels et gérer efficacement les résolutions de conflits</w:t>
      </w:r>
    </w:p>
    <w:p w:rsidR="00781144" w:rsidRPr="00743C91" w:rsidRDefault="00781144" w:rsidP="00781144">
      <w:pPr>
        <w:numPr>
          <w:ilvl w:val="0"/>
          <w:numId w:val="2"/>
        </w:numPr>
      </w:pPr>
      <w:r w:rsidRPr="00743C91">
        <w:t>Assurer une clôture harmonieuse des contrats avec des résultats optimisés</w:t>
      </w:r>
    </w:p>
    <w:p w:rsidR="00781144" w:rsidRPr="00743C91" w:rsidRDefault="004F481F" w:rsidP="00781144">
      <w:r>
        <w:lastRenderedPageBreak/>
        <w:pict>
          <v:rect id="_x0000_i1028" style="width:0;height:1.5pt" o:hralign="center" o:hrstd="t" o:hr="t" fillcolor="#a0a0a0" stroked="f"/>
        </w:pict>
      </w:r>
    </w:p>
    <w:p w:rsidR="00781144" w:rsidRPr="00743C91" w:rsidRDefault="00781144" w:rsidP="00781144">
      <w:pPr>
        <w:rPr>
          <w:b/>
          <w:bCs/>
        </w:rPr>
      </w:pPr>
      <w:r w:rsidRPr="00743C91">
        <w:rPr>
          <w:b/>
          <w:bCs/>
        </w:rPr>
        <w:t>4. Contenu de la formation</w:t>
      </w:r>
    </w:p>
    <w:p w:rsidR="00781144" w:rsidRPr="00743C91" w:rsidRDefault="00781144" w:rsidP="00781144">
      <w:pPr>
        <w:numPr>
          <w:ilvl w:val="0"/>
          <w:numId w:val="3"/>
        </w:numPr>
      </w:pPr>
      <w:r w:rsidRPr="00743C91">
        <w:rPr>
          <w:b/>
          <w:bCs/>
        </w:rPr>
        <w:t>Module 1</w:t>
      </w:r>
      <w:r w:rsidRPr="00743C91">
        <w:t xml:space="preserve"> : Introduction à la gestion contractuelle dans les marchés publics</w:t>
      </w:r>
    </w:p>
    <w:p w:rsidR="00781144" w:rsidRPr="00743C91" w:rsidRDefault="00781144" w:rsidP="00781144">
      <w:pPr>
        <w:numPr>
          <w:ilvl w:val="0"/>
          <w:numId w:val="3"/>
        </w:numPr>
      </w:pPr>
      <w:r w:rsidRPr="00743C91">
        <w:rPr>
          <w:b/>
          <w:bCs/>
        </w:rPr>
        <w:t>Module 2</w:t>
      </w:r>
      <w:r w:rsidRPr="00743C91">
        <w:t xml:space="preserve"> : Suivi et contrôle des contrats : méthodologies et outils</w:t>
      </w:r>
    </w:p>
    <w:p w:rsidR="00781144" w:rsidRPr="00743C91" w:rsidRDefault="00781144" w:rsidP="00781144">
      <w:pPr>
        <w:numPr>
          <w:ilvl w:val="0"/>
          <w:numId w:val="3"/>
        </w:numPr>
      </w:pPr>
      <w:r w:rsidRPr="00743C91">
        <w:rPr>
          <w:b/>
          <w:bCs/>
        </w:rPr>
        <w:t>Module 3</w:t>
      </w:r>
      <w:r w:rsidRPr="00743C91">
        <w:t xml:space="preserve"> : Gestion </w:t>
      </w:r>
      <w:proofErr w:type="gramStart"/>
      <w:r w:rsidRPr="00743C91">
        <w:t>des modifications contractuelles et avenants</w:t>
      </w:r>
      <w:proofErr w:type="gramEnd"/>
    </w:p>
    <w:p w:rsidR="00781144" w:rsidRPr="00743C91" w:rsidRDefault="00781144" w:rsidP="00781144">
      <w:pPr>
        <w:numPr>
          <w:ilvl w:val="0"/>
          <w:numId w:val="3"/>
        </w:numPr>
      </w:pPr>
      <w:r w:rsidRPr="00743C91">
        <w:rPr>
          <w:b/>
          <w:bCs/>
        </w:rPr>
        <w:t>Module 4</w:t>
      </w:r>
      <w:r w:rsidRPr="00743C91">
        <w:t xml:space="preserve"> : Gestion des litiges et des différends dans l’exécution des contrats</w:t>
      </w:r>
    </w:p>
    <w:p w:rsidR="00781144" w:rsidRPr="00743C91" w:rsidRDefault="00781144" w:rsidP="00781144">
      <w:pPr>
        <w:numPr>
          <w:ilvl w:val="0"/>
          <w:numId w:val="3"/>
        </w:numPr>
      </w:pPr>
      <w:r w:rsidRPr="00743C91">
        <w:rPr>
          <w:b/>
          <w:bCs/>
        </w:rPr>
        <w:t>Module 5</w:t>
      </w:r>
      <w:r w:rsidRPr="00743C91">
        <w:t xml:space="preserve"> : Clôture des contrats et retour d’expérience</w:t>
      </w:r>
    </w:p>
    <w:p w:rsidR="00781144" w:rsidRPr="00743C91" w:rsidRDefault="004F481F" w:rsidP="00781144">
      <w:r>
        <w:pict>
          <v:rect id="_x0000_i1029" style="width:0;height:1.5pt" o:hralign="center" o:hrstd="t" o:hr="t" fillcolor="#a0a0a0" stroked="f"/>
        </w:pict>
      </w:r>
    </w:p>
    <w:p w:rsidR="00781144" w:rsidRPr="00743C91" w:rsidRDefault="00781144" w:rsidP="00781144">
      <w:pPr>
        <w:rPr>
          <w:b/>
          <w:bCs/>
        </w:rPr>
      </w:pPr>
      <w:r w:rsidRPr="00743C91">
        <w:rPr>
          <w:b/>
          <w:bCs/>
        </w:rPr>
        <w:t>5. Méthodes pédagogiques</w:t>
      </w:r>
    </w:p>
    <w:p w:rsidR="00781144" w:rsidRPr="00743C91" w:rsidRDefault="00781144" w:rsidP="00781144">
      <w:pPr>
        <w:numPr>
          <w:ilvl w:val="0"/>
          <w:numId w:val="4"/>
        </w:numPr>
      </w:pPr>
      <w:r w:rsidRPr="00743C91">
        <w:rPr>
          <w:b/>
          <w:bCs/>
        </w:rPr>
        <w:t>Exposés théoriques</w:t>
      </w:r>
      <w:r w:rsidRPr="00743C91">
        <w:t xml:space="preserve"> sur les fondements de la gestion contractuelle</w:t>
      </w:r>
    </w:p>
    <w:p w:rsidR="00781144" w:rsidRPr="00743C91" w:rsidRDefault="00781144" w:rsidP="00781144">
      <w:pPr>
        <w:numPr>
          <w:ilvl w:val="0"/>
          <w:numId w:val="4"/>
        </w:numPr>
      </w:pPr>
      <w:r w:rsidRPr="00743C91">
        <w:rPr>
          <w:b/>
          <w:bCs/>
        </w:rPr>
        <w:t>Études de cas pratiques</w:t>
      </w:r>
      <w:r w:rsidRPr="00743C91">
        <w:t xml:space="preserve"> de gestion de contrats dans des projets publics</w:t>
      </w:r>
    </w:p>
    <w:p w:rsidR="00781144" w:rsidRPr="00743C91" w:rsidRDefault="00781144" w:rsidP="00781144">
      <w:pPr>
        <w:numPr>
          <w:ilvl w:val="0"/>
          <w:numId w:val="4"/>
        </w:numPr>
      </w:pPr>
      <w:r w:rsidRPr="00743C91">
        <w:rPr>
          <w:b/>
          <w:bCs/>
        </w:rPr>
        <w:t>Simulations de gestion de contrats</w:t>
      </w:r>
      <w:r w:rsidRPr="00743C91">
        <w:t xml:space="preserve"> pour appliquer les concepts étudiés</w:t>
      </w:r>
    </w:p>
    <w:p w:rsidR="00781144" w:rsidRPr="00743C91" w:rsidRDefault="00781144" w:rsidP="00781144">
      <w:pPr>
        <w:numPr>
          <w:ilvl w:val="0"/>
          <w:numId w:val="4"/>
        </w:numPr>
      </w:pPr>
      <w:r w:rsidRPr="00743C91">
        <w:rPr>
          <w:b/>
          <w:bCs/>
        </w:rPr>
        <w:t>Ateliers de résolution de conflits</w:t>
      </w:r>
      <w:r w:rsidRPr="00743C91">
        <w:t xml:space="preserve"> pour gérer les litiges contractuels</w:t>
      </w:r>
    </w:p>
    <w:p w:rsidR="00781144" w:rsidRPr="00743C91" w:rsidRDefault="00781144" w:rsidP="00781144">
      <w:pPr>
        <w:numPr>
          <w:ilvl w:val="0"/>
          <w:numId w:val="4"/>
        </w:numPr>
      </w:pPr>
      <w:r w:rsidRPr="00743C91">
        <w:rPr>
          <w:b/>
          <w:bCs/>
        </w:rPr>
        <w:t>Travaux en groupe</w:t>
      </w:r>
      <w:r w:rsidRPr="00743C91">
        <w:t xml:space="preserve"> pour partager des expériences et des solutions concrètes</w:t>
      </w:r>
    </w:p>
    <w:p w:rsidR="00781144" w:rsidRPr="00743C91" w:rsidRDefault="004F481F" w:rsidP="00781144">
      <w:r>
        <w:pict>
          <v:rect id="_x0000_i1030" style="width:0;height:1.5pt" o:hralign="center" o:hrstd="t" o:hr="t" fillcolor="#a0a0a0" stroked="f"/>
        </w:pict>
      </w:r>
    </w:p>
    <w:p w:rsidR="00781144" w:rsidRPr="00743C91" w:rsidRDefault="00781144" w:rsidP="00781144">
      <w:pPr>
        <w:rPr>
          <w:b/>
          <w:bCs/>
        </w:rPr>
      </w:pPr>
      <w:r w:rsidRPr="00743C91">
        <w:rPr>
          <w:b/>
          <w:bCs/>
        </w:rPr>
        <w:t>6. Durée de la formation</w:t>
      </w:r>
    </w:p>
    <w:p w:rsidR="00781144" w:rsidRPr="00743C91" w:rsidRDefault="00781144" w:rsidP="00781144">
      <w:r w:rsidRPr="00743C91">
        <w:rPr>
          <w:b/>
          <w:bCs/>
        </w:rPr>
        <w:t>2 semaines</w:t>
      </w:r>
      <w:r w:rsidRPr="00743C91">
        <w:t xml:space="preserve"> (14 jours)</w:t>
      </w:r>
    </w:p>
    <w:p w:rsidR="00781144" w:rsidRPr="00743C91" w:rsidRDefault="004F481F" w:rsidP="00781144">
      <w:r>
        <w:pict>
          <v:rect id="_x0000_i1031" style="width:0;height:1.5pt" o:hralign="center" o:hrstd="t" o:hr="t" fillcolor="#a0a0a0" stroked="f"/>
        </w:pict>
      </w:r>
    </w:p>
    <w:p w:rsidR="00781144" w:rsidRPr="00743C91" w:rsidRDefault="00781144" w:rsidP="00781144">
      <w:pPr>
        <w:rPr>
          <w:b/>
          <w:bCs/>
        </w:rPr>
      </w:pPr>
      <w:r w:rsidRPr="00743C91">
        <w:rPr>
          <w:b/>
          <w:bCs/>
        </w:rPr>
        <w:t>7. Lieu de la formation</w:t>
      </w:r>
    </w:p>
    <w:p w:rsidR="00781144" w:rsidRPr="00743C91" w:rsidRDefault="00781144" w:rsidP="00781144">
      <w:r w:rsidRPr="00743C91">
        <w:rPr>
          <w:b/>
          <w:bCs/>
        </w:rPr>
        <w:t>Sénégal</w:t>
      </w:r>
    </w:p>
    <w:p w:rsidR="00781144" w:rsidRPr="00743C91" w:rsidRDefault="004F481F" w:rsidP="00781144">
      <w:r>
        <w:pict>
          <v:rect id="_x0000_i1032" style="width:0;height:1.5pt" o:hralign="center" o:hrstd="t" o:hr="t" fillcolor="#a0a0a0" stroked="f"/>
        </w:pict>
      </w:r>
    </w:p>
    <w:p w:rsidR="00781144" w:rsidRPr="00743C91" w:rsidRDefault="004F481F" w:rsidP="00781144">
      <w:pPr>
        <w:rPr>
          <w:b/>
          <w:bCs/>
        </w:rPr>
      </w:pPr>
      <w:r>
        <w:rPr>
          <w:b/>
          <w:bCs/>
        </w:rPr>
        <w:t>8</w:t>
      </w:r>
      <w:r w:rsidR="00781144" w:rsidRPr="00743C91">
        <w:rPr>
          <w:b/>
          <w:bCs/>
        </w:rPr>
        <w:t>. Modalités d’évaluation</w:t>
      </w:r>
    </w:p>
    <w:p w:rsidR="00781144" w:rsidRPr="00743C91" w:rsidRDefault="00781144" w:rsidP="00781144">
      <w:pPr>
        <w:numPr>
          <w:ilvl w:val="0"/>
          <w:numId w:val="5"/>
        </w:numPr>
      </w:pPr>
      <w:r w:rsidRPr="00743C91">
        <w:t>Évaluations pratiques sur la gestion des contrats</w:t>
      </w:r>
    </w:p>
    <w:p w:rsidR="00781144" w:rsidRPr="00743C91" w:rsidRDefault="00781144" w:rsidP="00781144">
      <w:pPr>
        <w:numPr>
          <w:ilvl w:val="0"/>
          <w:numId w:val="5"/>
        </w:numPr>
      </w:pPr>
      <w:r w:rsidRPr="00743C91">
        <w:t>Simulations de résolution de litiges contractuels</w:t>
      </w:r>
    </w:p>
    <w:p w:rsidR="00781144" w:rsidRPr="00743C91" w:rsidRDefault="004F481F" w:rsidP="00781144">
      <w:r>
        <w:pict>
          <v:rect id="_x0000_i1033" style="width:0;height:1.5pt" o:hralign="center" o:hrstd="t" o:hr="t" fillcolor="#a0a0a0" stroked="f"/>
        </w:pict>
      </w:r>
    </w:p>
    <w:p w:rsidR="00781144" w:rsidRPr="00743C91" w:rsidRDefault="004F481F" w:rsidP="00781144">
      <w:pPr>
        <w:rPr>
          <w:b/>
          <w:bCs/>
        </w:rPr>
      </w:pPr>
      <w:r>
        <w:rPr>
          <w:b/>
          <w:bCs/>
        </w:rPr>
        <w:t>9</w:t>
      </w:r>
      <w:r w:rsidR="00781144" w:rsidRPr="00743C91">
        <w:rPr>
          <w:b/>
          <w:bCs/>
        </w:rPr>
        <w:t>. Formateurs</w:t>
      </w:r>
    </w:p>
    <w:p w:rsidR="00781144" w:rsidRPr="00743C91" w:rsidRDefault="00781144" w:rsidP="00781144">
      <w:pPr>
        <w:numPr>
          <w:ilvl w:val="0"/>
          <w:numId w:val="6"/>
        </w:numPr>
      </w:pPr>
      <w:r w:rsidRPr="00743C91">
        <w:rPr>
          <w:b/>
          <w:bCs/>
        </w:rPr>
        <w:t>Nom du formateur 1</w:t>
      </w:r>
      <w:r w:rsidRPr="00743C91">
        <w:t xml:space="preserve"> : Spécialiste en gestion des contrats dans les marchés publics</w:t>
      </w:r>
    </w:p>
    <w:p w:rsidR="00781144" w:rsidRPr="00743C91" w:rsidRDefault="00781144" w:rsidP="00781144">
      <w:pPr>
        <w:numPr>
          <w:ilvl w:val="0"/>
          <w:numId w:val="6"/>
        </w:numPr>
      </w:pPr>
      <w:r w:rsidRPr="00743C91">
        <w:rPr>
          <w:b/>
          <w:bCs/>
        </w:rPr>
        <w:t>Nom du formateur 2</w:t>
      </w:r>
      <w:r w:rsidRPr="00743C91">
        <w:t xml:space="preserve"> : Consultant en gestion des litiges et négociation contractuelle</w:t>
      </w:r>
    </w:p>
    <w:p w:rsidR="00781144" w:rsidRPr="00743C91" w:rsidRDefault="004F481F" w:rsidP="00781144">
      <w:r>
        <w:pict>
          <v:rect id="_x0000_i1034" style="width:0;height:1.5pt" o:hralign="center" o:hrstd="t" o:hr="t" fillcolor="#a0a0a0" stroked="f"/>
        </w:pict>
      </w:r>
    </w:p>
    <w:p w:rsidR="00781144" w:rsidRPr="00743C91" w:rsidRDefault="004F481F" w:rsidP="00781144">
      <w:pPr>
        <w:rPr>
          <w:b/>
          <w:bCs/>
        </w:rPr>
      </w:pPr>
      <w:r>
        <w:rPr>
          <w:b/>
          <w:bCs/>
        </w:rPr>
        <w:t>10</w:t>
      </w:r>
      <w:r w:rsidR="00781144" w:rsidRPr="00743C91">
        <w:rPr>
          <w:b/>
          <w:bCs/>
        </w:rPr>
        <w:t>. Certificat et validation</w:t>
      </w:r>
    </w:p>
    <w:p w:rsidR="00732295" w:rsidRPr="00781144" w:rsidRDefault="00781144" w:rsidP="00781144">
      <w:r w:rsidRPr="00743C91">
        <w:t>Les participants recevront un certificat de participation délivré à l’issue de la formation.</w:t>
      </w:r>
      <w:bookmarkStart w:id="0" w:name="_GoBack"/>
      <w:bookmarkEnd w:id="0"/>
    </w:p>
    <w:sectPr w:rsidR="00732295" w:rsidRPr="0078114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A536F6"/>
    <w:multiLevelType w:val="multilevel"/>
    <w:tmpl w:val="7B1E9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B8A2881"/>
    <w:multiLevelType w:val="multilevel"/>
    <w:tmpl w:val="3E2A2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1A90ECF"/>
    <w:multiLevelType w:val="multilevel"/>
    <w:tmpl w:val="B5727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856197D"/>
    <w:multiLevelType w:val="multilevel"/>
    <w:tmpl w:val="EE4CA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44E56FA"/>
    <w:multiLevelType w:val="multilevel"/>
    <w:tmpl w:val="19AE9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A6E0EFF"/>
    <w:multiLevelType w:val="multilevel"/>
    <w:tmpl w:val="FD207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0"/>
  </w:num>
  <w:num w:numId="4">
    <w:abstractNumId w:val="4"/>
  </w:num>
  <w:num w:numId="5">
    <w:abstractNumId w:val="5"/>
  </w:num>
  <w:num w:numId="6">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2740"/>
    <w:rsid w:val="000735EC"/>
    <w:rsid w:val="000D0A46"/>
    <w:rsid w:val="000E2CCA"/>
    <w:rsid w:val="00162A3F"/>
    <w:rsid w:val="001E06CE"/>
    <w:rsid w:val="00285D61"/>
    <w:rsid w:val="003377E3"/>
    <w:rsid w:val="00362EF0"/>
    <w:rsid w:val="004F481F"/>
    <w:rsid w:val="00574995"/>
    <w:rsid w:val="00732295"/>
    <w:rsid w:val="00781144"/>
    <w:rsid w:val="00A23D23"/>
    <w:rsid w:val="00A70482"/>
    <w:rsid w:val="00B21C99"/>
    <w:rsid w:val="00C22771"/>
    <w:rsid w:val="00C52740"/>
    <w:rsid w:val="00C77E6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086D755-B59A-4803-9C6F-84684A9AF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2740"/>
    <w:rPr>
      <w:kern w:val="2"/>
      <w14:ligatures w14:val="standardContextu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455</Words>
  <Characters>2504</Characters>
  <Application>Microsoft Office Word</Application>
  <DocSecurity>0</DocSecurity>
  <Lines>20</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2954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Compte Microsoft</dc:creator>
  <cp:keywords/>
  <dc:description/>
  <cp:lastModifiedBy>Compte Microsoft</cp:lastModifiedBy>
  <cp:revision>3</cp:revision>
  <dcterms:created xsi:type="dcterms:W3CDTF">2024-10-22T13:31:00Z</dcterms:created>
  <dcterms:modified xsi:type="dcterms:W3CDTF">2024-11-05T14:58:00Z</dcterms:modified>
</cp:coreProperties>
</file>