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F4" w:rsidRDefault="007166F4" w:rsidP="007166F4">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3377E3" w:rsidRPr="007166F4" w:rsidRDefault="003377E3" w:rsidP="007166F4">
      <w:pPr>
        <w:jc w:val="center"/>
        <w:rPr>
          <w:b/>
          <w:bCs/>
          <w:sz w:val="36"/>
        </w:rPr>
      </w:pPr>
      <w:r w:rsidRPr="007166F4">
        <w:rPr>
          <w:b/>
          <w:bCs/>
          <w:sz w:val="36"/>
        </w:rPr>
        <w:t>Thème de Formation : Management de la performance dans les secteurs public et parapublic</w:t>
      </w:r>
    </w:p>
    <w:p w:rsidR="003377E3" w:rsidRPr="005A2E6C" w:rsidRDefault="007166F4" w:rsidP="003377E3">
      <w:r>
        <w:pict>
          <v:rect id="_x0000_i1025" style="width:0;height:1.5pt" o:hralign="center" o:hrstd="t" o:hr="t" fillcolor="#a0a0a0" stroked="f"/>
        </w:pict>
      </w:r>
    </w:p>
    <w:p w:rsidR="003377E3" w:rsidRPr="005A2E6C" w:rsidRDefault="003377E3" w:rsidP="003377E3">
      <w:pPr>
        <w:rPr>
          <w:b/>
          <w:bCs/>
        </w:rPr>
      </w:pPr>
      <w:r w:rsidRPr="005A2E6C">
        <w:rPr>
          <w:b/>
          <w:bCs/>
        </w:rPr>
        <w:t>1. Contexte et justification de la formation</w:t>
      </w:r>
    </w:p>
    <w:p w:rsidR="003377E3" w:rsidRPr="005A2E6C" w:rsidRDefault="003377E3" w:rsidP="003377E3">
      <w:r w:rsidRPr="005A2E6C">
        <w:t>Le management de la performance est au cœur de l'amélioration de la qualité des services publics et parapublics. La performance organisationnelle est un enjeu stratégique pour atteindre les objectifs de développement, optimiser les processus internes et répondre aux attentes des usagers et citoyens. Cette formation met l'accent sur l'acquisition d'outils pratiques pour une gestion efficace des performances, à la fois au niveau des processus internes et de la satisfaction des parties prenantes.</w:t>
      </w:r>
    </w:p>
    <w:p w:rsidR="003377E3" w:rsidRPr="005A2E6C" w:rsidRDefault="003377E3" w:rsidP="003377E3">
      <w:pPr>
        <w:rPr>
          <w:b/>
          <w:bCs/>
        </w:rPr>
      </w:pPr>
      <w:r w:rsidRPr="005A2E6C">
        <w:rPr>
          <w:b/>
          <w:bCs/>
        </w:rPr>
        <w:t>2. Public(s) cible(s)</w:t>
      </w:r>
    </w:p>
    <w:p w:rsidR="003377E3" w:rsidRPr="005A2E6C" w:rsidRDefault="003377E3" w:rsidP="003377E3">
      <w:pPr>
        <w:numPr>
          <w:ilvl w:val="0"/>
          <w:numId w:val="13"/>
        </w:numPr>
      </w:pPr>
      <w:r w:rsidRPr="005A2E6C">
        <w:t>Cadres et responsables des administrations publiques et parapubliques</w:t>
      </w:r>
    </w:p>
    <w:p w:rsidR="003377E3" w:rsidRPr="005A2E6C" w:rsidRDefault="003377E3" w:rsidP="003377E3">
      <w:pPr>
        <w:numPr>
          <w:ilvl w:val="0"/>
          <w:numId w:val="13"/>
        </w:numPr>
      </w:pPr>
      <w:r w:rsidRPr="005A2E6C">
        <w:t>Responsables de la gestion de la performance dans les organisations publiques</w:t>
      </w:r>
    </w:p>
    <w:p w:rsidR="003377E3" w:rsidRPr="005A2E6C" w:rsidRDefault="003377E3" w:rsidP="003377E3">
      <w:pPr>
        <w:numPr>
          <w:ilvl w:val="0"/>
          <w:numId w:val="13"/>
        </w:numPr>
      </w:pPr>
      <w:r w:rsidRPr="005A2E6C">
        <w:t>Managers de programmes et projets publics</w:t>
      </w:r>
    </w:p>
    <w:p w:rsidR="003377E3" w:rsidRPr="005A2E6C" w:rsidRDefault="003377E3" w:rsidP="003377E3">
      <w:pPr>
        <w:numPr>
          <w:ilvl w:val="0"/>
          <w:numId w:val="13"/>
        </w:numPr>
      </w:pPr>
      <w:r w:rsidRPr="005A2E6C">
        <w:t>Consultants en optimisation des performances</w:t>
      </w:r>
    </w:p>
    <w:p w:rsidR="003377E3" w:rsidRPr="005A2E6C" w:rsidRDefault="003377E3" w:rsidP="003377E3">
      <w:pPr>
        <w:rPr>
          <w:b/>
          <w:bCs/>
        </w:rPr>
      </w:pPr>
      <w:r w:rsidRPr="005A2E6C">
        <w:rPr>
          <w:b/>
          <w:bCs/>
        </w:rPr>
        <w:t>3. Objectifs de la formation</w:t>
      </w:r>
    </w:p>
    <w:p w:rsidR="003377E3" w:rsidRPr="005A2E6C" w:rsidRDefault="003377E3" w:rsidP="003377E3">
      <w:r w:rsidRPr="005A2E6C">
        <w:rPr>
          <w:b/>
          <w:bCs/>
        </w:rPr>
        <w:t>3.1. Objectif général</w:t>
      </w:r>
      <w:r w:rsidRPr="005A2E6C">
        <w:br/>
        <w:t>Développer les compétences des participants en matière de management de la performance dans les secteurs public et parapublic pour améliorer l'efficacité des services rendus et l'optimisation des ressources.</w:t>
      </w:r>
    </w:p>
    <w:p w:rsidR="003377E3" w:rsidRPr="005A2E6C" w:rsidRDefault="003377E3" w:rsidP="003377E3">
      <w:r w:rsidRPr="005A2E6C">
        <w:rPr>
          <w:b/>
          <w:bCs/>
        </w:rPr>
        <w:t>3.2. Objectifs spécifiques</w:t>
      </w:r>
      <w:r w:rsidRPr="005A2E6C">
        <w:br/>
        <w:t>À l'issue de cette formation, les participants seront capables de :</w:t>
      </w:r>
    </w:p>
    <w:p w:rsidR="003377E3" w:rsidRPr="005A2E6C" w:rsidRDefault="003377E3" w:rsidP="003377E3">
      <w:pPr>
        <w:numPr>
          <w:ilvl w:val="0"/>
          <w:numId w:val="14"/>
        </w:numPr>
      </w:pPr>
      <w:r w:rsidRPr="005A2E6C">
        <w:t>Identifier et évaluer les indicateurs clés de performance dans leurs secteurs d'activité</w:t>
      </w:r>
    </w:p>
    <w:p w:rsidR="003377E3" w:rsidRPr="005A2E6C" w:rsidRDefault="003377E3" w:rsidP="003377E3">
      <w:pPr>
        <w:numPr>
          <w:ilvl w:val="0"/>
          <w:numId w:val="14"/>
        </w:numPr>
      </w:pPr>
      <w:r w:rsidRPr="005A2E6C">
        <w:t>Mettre en place des outils de gestion de la performance pour améliorer l'efficience des processus</w:t>
      </w:r>
    </w:p>
    <w:p w:rsidR="003377E3" w:rsidRPr="005A2E6C" w:rsidRDefault="003377E3" w:rsidP="003377E3">
      <w:pPr>
        <w:numPr>
          <w:ilvl w:val="0"/>
          <w:numId w:val="14"/>
        </w:numPr>
      </w:pPr>
      <w:r w:rsidRPr="005A2E6C">
        <w:t>Développer des stratégies pour optimiser les résultats organisationnels</w:t>
      </w:r>
    </w:p>
    <w:p w:rsidR="003377E3" w:rsidRPr="005A2E6C" w:rsidRDefault="003377E3" w:rsidP="003377E3">
      <w:pPr>
        <w:numPr>
          <w:ilvl w:val="0"/>
          <w:numId w:val="14"/>
        </w:numPr>
      </w:pPr>
      <w:r w:rsidRPr="005A2E6C">
        <w:t>Gérer la performance des équipes et des projets dans le respect des objectifs publics</w:t>
      </w:r>
    </w:p>
    <w:p w:rsidR="003377E3" w:rsidRPr="005A2E6C" w:rsidRDefault="007166F4" w:rsidP="003377E3">
      <w:r>
        <w:pict>
          <v:rect id="_x0000_i1026" style="width:0;height:1.5pt" o:hralign="center" o:hrstd="t" o:hr="t" fillcolor="#a0a0a0" stroked="f"/>
        </w:pict>
      </w:r>
    </w:p>
    <w:p w:rsidR="003377E3" w:rsidRPr="005A2E6C" w:rsidRDefault="003377E3" w:rsidP="003377E3">
      <w:pPr>
        <w:rPr>
          <w:b/>
          <w:bCs/>
        </w:rPr>
      </w:pPr>
      <w:r w:rsidRPr="005A2E6C">
        <w:rPr>
          <w:b/>
          <w:bCs/>
        </w:rPr>
        <w:t>4. Contenu de la formation</w:t>
      </w:r>
    </w:p>
    <w:p w:rsidR="003377E3" w:rsidRPr="005A2E6C" w:rsidRDefault="003377E3" w:rsidP="003377E3">
      <w:pPr>
        <w:numPr>
          <w:ilvl w:val="0"/>
          <w:numId w:val="15"/>
        </w:numPr>
      </w:pPr>
      <w:r w:rsidRPr="005A2E6C">
        <w:rPr>
          <w:b/>
          <w:bCs/>
        </w:rPr>
        <w:lastRenderedPageBreak/>
        <w:t>Module 1</w:t>
      </w:r>
      <w:r w:rsidRPr="005A2E6C">
        <w:t xml:space="preserve"> : Fondamentaux du management de la performance dans les secteurs publics et parapublics</w:t>
      </w:r>
    </w:p>
    <w:p w:rsidR="003377E3" w:rsidRPr="005A2E6C" w:rsidRDefault="003377E3" w:rsidP="003377E3">
      <w:pPr>
        <w:numPr>
          <w:ilvl w:val="0"/>
          <w:numId w:val="15"/>
        </w:numPr>
      </w:pPr>
      <w:r w:rsidRPr="005A2E6C">
        <w:rPr>
          <w:b/>
          <w:bCs/>
        </w:rPr>
        <w:t>Module 2</w:t>
      </w:r>
      <w:r w:rsidRPr="005A2E6C">
        <w:t xml:space="preserve"> : Méthodes d’évaluation des performances organisationnelles</w:t>
      </w:r>
    </w:p>
    <w:p w:rsidR="003377E3" w:rsidRPr="005A2E6C" w:rsidRDefault="003377E3" w:rsidP="003377E3">
      <w:pPr>
        <w:numPr>
          <w:ilvl w:val="0"/>
          <w:numId w:val="15"/>
        </w:numPr>
      </w:pPr>
      <w:r w:rsidRPr="005A2E6C">
        <w:rPr>
          <w:b/>
          <w:bCs/>
        </w:rPr>
        <w:t>Module 3</w:t>
      </w:r>
      <w:r w:rsidRPr="005A2E6C">
        <w:t xml:space="preserve"> : Optimisation des processus de gestion pour améliorer l’efficience</w:t>
      </w:r>
    </w:p>
    <w:p w:rsidR="003377E3" w:rsidRPr="005A2E6C" w:rsidRDefault="003377E3" w:rsidP="003377E3">
      <w:pPr>
        <w:numPr>
          <w:ilvl w:val="0"/>
          <w:numId w:val="15"/>
        </w:numPr>
      </w:pPr>
      <w:r w:rsidRPr="005A2E6C">
        <w:rPr>
          <w:b/>
          <w:bCs/>
        </w:rPr>
        <w:t>Module 4</w:t>
      </w:r>
      <w:r w:rsidRPr="005A2E6C">
        <w:t xml:space="preserve"> : Gestion des ressources humaines pour soutenir la performance</w:t>
      </w:r>
    </w:p>
    <w:p w:rsidR="003377E3" w:rsidRPr="005A2E6C" w:rsidRDefault="003377E3" w:rsidP="003377E3">
      <w:pPr>
        <w:numPr>
          <w:ilvl w:val="0"/>
          <w:numId w:val="15"/>
        </w:numPr>
      </w:pPr>
      <w:r w:rsidRPr="005A2E6C">
        <w:rPr>
          <w:b/>
          <w:bCs/>
        </w:rPr>
        <w:t>Module 5</w:t>
      </w:r>
      <w:r w:rsidRPr="005A2E6C">
        <w:t xml:space="preserve"> : Outils de suivi et d’évaluation de la performance dans les projets publics</w:t>
      </w:r>
    </w:p>
    <w:p w:rsidR="003377E3" w:rsidRPr="005A2E6C" w:rsidRDefault="007166F4" w:rsidP="003377E3">
      <w:r>
        <w:pict>
          <v:rect id="_x0000_i1027" style="width:0;height:1.5pt" o:hralign="center" o:hrstd="t" o:hr="t" fillcolor="#a0a0a0" stroked="f"/>
        </w:pict>
      </w:r>
    </w:p>
    <w:p w:rsidR="003377E3" w:rsidRPr="005A2E6C" w:rsidRDefault="003377E3" w:rsidP="003377E3">
      <w:pPr>
        <w:rPr>
          <w:b/>
          <w:bCs/>
        </w:rPr>
      </w:pPr>
      <w:r w:rsidRPr="005A2E6C">
        <w:rPr>
          <w:b/>
          <w:bCs/>
        </w:rPr>
        <w:t>5. Méthodes pédagogiques</w:t>
      </w:r>
    </w:p>
    <w:p w:rsidR="003377E3" w:rsidRPr="005A2E6C" w:rsidRDefault="003377E3" w:rsidP="003377E3">
      <w:r w:rsidRPr="005A2E6C">
        <w:t>La pédagogie sera interactive et orientée vers l’action :</w:t>
      </w:r>
    </w:p>
    <w:p w:rsidR="003377E3" w:rsidRPr="005A2E6C" w:rsidRDefault="003377E3" w:rsidP="003377E3">
      <w:pPr>
        <w:numPr>
          <w:ilvl w:val="0"/>
          <w:numId w:val="16"/>
        </w:numPr>
      </w:pPr>
      <w:r w:rsidRPr="005A2E6C">
        <w:rPr>
          <w:b/>
          <w:bCs/>
        </w:rPr>
        <w:t>Exposés théoriques</w:t>
      </w:r>
      <w:r w:rsidRPr="005A2E6C">
        <w:t xml:space="preserve"> pour introduire les concepts de base</w:t>
      </w:r>
    </w:p>
    <w:p w:rsidR="003377E3" w:rsidRPr="005A2E6C" w:rsidRDefault="003377E3" w:rsidP="003377E3">
      <w:pPr>
        <w:numPr>
          <w:ilvl w:val="0"/>
          <w:numId w:val="16"/>
        </w:numPr>
      </w:pPr>
      <w:r w:rsidRPr="005A2E6C">
        <w:rPr>
          <w:b/>
          <w:bCs/>
        </w:rPr>
        <w:t>Études de cas pratiques</w:t>
      </w:r>
      <w:r w:rsidRPr="005A2E6C">
        <w:t xml:space="preserve"> pour appliquer les méthodes de gestion de la performance à des situations réelles</w:t>
      </w:r>
    </w:p>
    <w:p w:rsidR="003377E3" w:rsidRPr="005A2E6C" w:rsidRDefault="003377E3" w:rsidP="003377E3">
      <w:pPr>
        <w:numPr>
          <w:ilvl w:val="0"/>
          <w:numId w:val="16"/>
        </w:numPr>
      </w:pPr>
      <w:r w:rsidRPr="005A2E6C">
        <w:rPr>
          <w:b/>
          <w:bCs/>
        </w:rPr>
        <w:t>Ateliers interactifs</w:t>
      </w:r>
      <w:r w:rsidRPr="005A2E6C">
        <w:t xml:space="preserve"> pour expérimenter l’utilisation des outils de suivi de la performance</w:t>
      </w:r>
    </w:p>
    <w:p w:rsidR="003377E3" w:rsidRPr="005A2E6C" w:rsidRDefault="003377E3" w:rsidP="003377E3">
      <w:pPr>
        <w:numPr>
          <w:ilvl w:val="0"/>
          <w:numId w:val="16"/>
        </w:numPr>
      </w:pPr>
      <w:r w:rsidRPr="005A2E6C">
        <w:rPr>
          <w:b/>
          <w:bCs/>
        </w:rPr>
        <w:t>Travaux en groupe</w:t>
      </w:r>
      <w:r w:rsidRPr="005A2E6C">
        <w:t xml:space="preserve"> pour renforcer la collaboration et l’échange de bonnes pratiques</w:t>
      </w:r>
    </w:p>
    <w:p w:rsidR="003377E3" w:rsidRPr="005A2E6C" w:rsidRDefault="003377E3" w:rsidP="003377E3">
      <w:pPr>
        <w:numPr>
          <w:ilvl w:val="0"/>
          <w:numId w:val="16"/>
        </w:numPr>
      </w:pPr>
      <w:r w:rsidRPr="005A2E6C">
        <w:rPr>
          <w:b/>
          <w:bCs/>
        </w:rPr>
        <w:t>Débats et discussions</w:t>
      </w:r>
      <w:r w:rsidRPr="005A2E6C">
        <w:t xml:space="preserve"> pour enrichir les perspectives des participants</w:t>
      </w:r>
    </w:p>
    <w:p w:rsidR="003377E3" w:rsidRPr="005A2E6C" w:rsidRDefault="007166F4" w:rsidP="003377E3">
      <w:r>
        <w:pict>
          <v:rect id="_x0000_i1028" style="width:0;height:1.5pt" o:hralign="center" o:hrstd="t" o:hr="t" fillcolor="#a0a0a0" stroked="f"/>
        </w:pict>
      </w:r>
    </w:p>
    <w:p w:rsidR="003377E3" w:rsidRPr="005A2E6C" w:rsidRDefault="003377E3" w:rsidP="003377E3">
      <w:pPr>
        <w:rPr>
          <w:b/>
          <w:bCs/>
        </w:rPr>
      </w:pPr>
      <w:r w:rsidRPr="005A2E6C">
        <w:rPr>
          <w:b/>
          <w:bCs/>
        </w:rPr>
        <w:t>6. Durée de la formation</w:t>
      </w:r>
    </w:p>
    <w:p w:rsidR="003377E3" w:rsidRPr="005A2E6C" w:rsidRDefault="003377E3" w:rsidP="003377E3">
      <w:r w:rsidRPr="005A2E6C">
        <w:rPr>
          <w:b/>
          <w:bCs/>
        </w:rPr>
        <w:t>2 semaines</w:t>
      </w:r>
      <w:r w:rsidRPr="005A2E6C">
        <w:t xml:space="preserve"> (14 jours)</w:t>
      </w:r>
    </w:p>
    <w:p w:rsidR="003377E3" w:rsidRPr="005A2E6C" w:rsidRDefault="007166F4" w:rsidP="003377E3">
      <w:r>
        <w:pict>
          <v:rect id="_x0000_i1029" style="width:0;height:1.5pt" o:hralign="center" o:hrstd="t" o:hr="t" fillcolor="#a0a0a0" stroked="f"/>
        </w:pict>
      </w:r>
    </w:p>
    <w:p w:rsidR="003377E3" w:rsidRPr="005A2E6C" w:rsidRDefault="003377E3" w:rsidP="003377E3">
      <w:pPr>
        <w:rPr>
          <w:b/>
          <w:bCs/>
        </w:rPr>
      </w:pPr>
      <w:r w:rsidRPr="005A2E6C">
        <w:rPr>
          <w:b/>
          <w:bCs/>
        </w:rPr>
        <w:t>7. Lieu de la formation</w:t>
      </w:r>
    </w:p>
    <w:p w:rsidR="003377E3" w:rsidRPr="005A2E6C" w:rsidRDefault="003377E3" w:rsidP="003377E3">
      <w:r w:rsidRPr="005A2E6C">
        <w:rPr>
          <w:b/>
          <w:bCs/>
        </w:rPr>
        <w:t>Casablanca, Maroc</w:t>
      </w:r>
    </w:p>
    <w:p w:rsidR="003377E3" w:rsidRPr="005A2E6C" w:rsidRDefault="007166F4" w:rsidP="003377E3">
      <w:r>
        <w:pict>
          <v:rect id="_x0000_i1030" style="width:0;height:1.5pt" o:hralign="center" o:hrstd="t" o:hr="t" fillcolor="#a0a0a0" stroked="f"/>
        </w:pict>
      </w:r>
    </w:p>
    <w:p w:rsidR="003377E3" w:rsidRPr="005A2E6C" w:rsidRDefault="007166F4" w:rsidP="003377E3">
      <w:pPr>
        <w:rPr>
          <w:b/>
          <w:bCs/>
        </w:rPr>
      </w:pPr>
      <w:r>
        <w:rPr>
          <w:b/>
          <w:bCs/>
        </w:rPr>
        <w:t>8</w:t>
      </w:r>
      <w:r w:rsidR="003377E3" w:rsidRPr="005A2E6C">
        <w:rPr>
          <w:b/>
          <w:bCs/>
        </w:rPr>
        <w:t>. Modalités d’évaluation</w:t>
      </w:r>
    </w:p>
    <w:p w:rsidR="003377E3" w:rsidRPr="005A2E6C" w:rsidRDefault="003377E3" w:rsidP="003377E3">
      <w:pPr>
        <w:numPr>
          <w:ilvl w:val="0"/>
          <w:numId w:val="17"/>
        </w:numPr>
      </w:pPr>
      <w:r w:rsidRPr="005A2E6C">
        <w:t>Évaluation des études de cas pratiques</w:t>
      </w:r>
    </w:p>
    <w:p w:rsidR="003377E3" w:rsidRPr="005A2E6C" w:rsidRDefault="003377E3" w:rsidP="003377E3">
      <w:pPr>
        <w:numPr>
          <w:ilvl w:val="0"/>
          <w:numId w:val="17"/>
        </w:numPr>
      </w:pPr>
      <w:r w:rsidRPr="005A2E6C">
        <w:t>Présentation finale d'un plan de gestion de la performance</w:t>
      </w:r>
    </w:p>
    <w:p w:rsidR="003377E3" w:rsidRPr="005A2E6C" w:rsidRDefault="007166F4" w:rsidP="003377E3">
      <w:r>
        <w:pict>
          <v:rect id="_x0000_i1031" style="width:0;height:1.5pt" o:hralign="center" o:hrstd="t" o:hr="t" fillcolor="#a0a0a0" stroked="f"/>
        </w:pict>
      </w:r>
    </w:p>
    <w:p w:rsidR="003377E3" w:rsidRPr="005A2E6C" w:rsidRDefault="007166F4" w:rsidP="003377E3">
      <w:pPr>
        <w:rPr>
          <w:b/>
          <w:bCs/>
        </w:rPr>
      </w:pPr>
      <w:r>
        <w:rPr>
          <w:b/>
          <w:bCs/>
        </w:rPr>
        <w:t>9</w:t>
      </w:r>
      <w:r w:rsidR="003377E3" w:rsidRPr="005A2E6C">
        <w:rPr>
          <w:b/>
          <w:bCs/>
        </w:rPr>
        <w:t>. Formateurs</w:t>
      </w:r>
    </w:p>
    <w:p w:rsidR="003377E3" w:rsidRPr="005A2E6C" w:rsidRDefault="003377E3" w:rsidP="003377E3">
      <w:pPr>
        <w:numPr>
          <w:ilvl w:val="0"/>
          <w:numId w:val="18"/>
        </w:numPr>
      </w:pPr>
      <w:r w:rsidRPr="005A2E6C">
        <w:rPr>
          <w:b/>
          <w:bCs/>
        </w:rPr>
        <w:t>Nom du formateur 1</w:t>
      </w:r>
      <w:r w:rsidRPr="005A2E6C">
        <w:t xml:space="preserve"> : Spécialiste en management de la performance publique</w:t>
      </w:r>
    </w:p>
    <w:p w:rsidR="003377E3" w:rsidRPr="005A2E6C" w:rsidRDefault="003377E3" w:rsidP="003377E3">
      <w:pPr>
        <w:numPr>
          <w:ilvl w:val="0"/>
          <w:numId w:val="18"/>
        </w:numPr>
      </w:pPr>
      <w:r w:rsidRPr="005A2E6C">
        <w:rPr>
          <w:b/>
          <w:bCs/>
        </w:rPr>
        <w:t>Nom du formateur 2</w:t>
      </w:r>
      <w:r w:rsidRPr="005A2E6C">
        <w:t xml:space="preserve"> : Consultant en optimisation organisationnelle</w:t>
      </w:r>
    </w:p>
    <w:p w:rsidR="003377E3" w:rsidRPr="005A2E6C" w:rsidRDefault="007166F4" w:rsidP="003377E3">
      <w:r>
        <w:pict>
          <v:rect id="_x0000_i1032" style="width:0;height:1.5pt" o:hralign="center" o:hrstd="t" o:hr="t" fillcolor="#a0a0a0" stroked="f"/>
        </w:pict>
      </w:r>
    </w:p>
    <w:p w:rsidR="003377E3" w:rsidRPr="005A2E6C" w:rsidRDefault="007166F4" w:rsidP="003377E3">
      <w:pPr>
        <w:rPr>
          <w:b/>
          <w:bCs/>
        </w:rPr>
      </w:pPr>
      <w:r>
        <w:rPr>
          <w:b/>
          <w:bCs/>
        </w:rPr>
        <w:t>10</w:t>
      </w:r>
      <w:bookmarkStart w:id="0" w:name="_GoBack"/>
      <w:bookmarkEnd w:id="0"/>
      <w:r w:rsidR="003377E3" w:rsidRPr="005A2E6C">
        <w:rPr>
          <w:b/>
          <w:bCs/>
        </w:rPr>
        <w:t>. Certificat et validation</w:t>
      </w:r>
    </w:p>
    <w:p w:rsidR="00732295" w:rsidRPr="003377E3" w:rsidRDefault="003377E3" w:rsidP="003377E3">
      <w:r w:rsidRPr="005A2E6C">
        <w:t>Certificat de formation délivré à l’issue de la formation après validation des acquis.</w:t>
      </w:r>
    </w:p>
    <w:sectPr w:rsidR="00732295" w:rsidRPr="00337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6D8D"/>
    <w:multiLevelType w:val="multilevel"/>
    <w:tmpl w:val="2D2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3114B"/>
    <w:multiLevelType w:val="multilevel"/>
    <w:tmpl w:val="16A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361A9"/>
    <w:multiLevelType w:val="multilevel"/>
    <w:tmpl w:val="B50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43EA4"/>
    <w:multiLevelType w:val="multilevel"/>
    <w:tmpl w:val="A3D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21B25"/>
    <w:multiLevelType w:val="multilevel"/>
    <w:tmpl w:val="341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02905"/>
    <w:multiLevelType w:val="multilevel"/>
    <w:tmpl w:val="E26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10A57"/>
    <w:multiLevelType w:val="multilevel"/>
    <w:tmpl w:val="E03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5647B"/>
    <w:multiLevelType w:val="multilevel"/>
    <w:tmpl w:val="329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2658A"/>
    <w:multiLevelType w:val="multilevel"/>
    <w:tmpl w:val="665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F53F3"/>
    <w:multiLevelType w:val="multilevel"/>
    <w:tmpl w:val="A86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86757A"/>
    <w:multiLevelType w:val="multilevel"/>
    <w:tmpl w:val="41A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B7BD8"/>
    <w:multiLevelType w:val="multilevel"/>
    <w:tmpl w:val="E0C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C1A3E"/>
    <w:multiLevelType w:val="multilevel"/>
    <w:tmpl w:val="CC3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033456"/>
    <w:multiLevelType w:val="multilevel"/>
    <w:tmpl w:val="F30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38254A"/>
    <w:multiLevelType w:val="multilevel"/>
    <w:tmpl w:val="7EE2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457B62"/>
    <w:multiLevelType w:val="multilevel"/>
    <w:tmpl w:val="4C8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3A59B2"/>
    <w:multiLevelType w:val="multilevel"/>
    <w:tmpl w:val="902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83792"/>
    <w:multiLevelType w:val="multilevel"/>
    <w:tmpl w:val="2B6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2"/>
  </w:num>
  <w:num w:numId="4">
    <w:abstractNumId w:val="1"/>
  </w:num>
  <w:num w:numId="5">
    <w:abstractNumId w:val="4"/>
  </w:num>
  <w:num w:numId="6">
    <w:abstractNumId w:val="17"/>
  </w:num>
  <w:num w:numId="7">
    <w:abstractNumId w:val="7"/>
  </w:num>
  <w:num w:numId="8">
    <w:abstractNumId w:val="9"/>
  </w:num>
  <w:num w:numId="9">
    <w:abstractNumId w:val="15"/>
  </w:num>
  <w:num w:numId="10">
    <w:abstractNumId w:val="11"/>
  </w:num>
  <w:num w:numId="11">
    <w:abstractNumId w:val="13"/>
  </w:num>
  <w:num w:numId="12">
    <w:abstractNumId w:val="5"/>
  </w:num>
  <w:num w:numId="13">
    <w:abstractNumId w:val="3"/>
  </w:num>
  <w:num w:numId="14">
    <w:abstractNumId w:val="8"/>
  </w:num>
  <w:num w:numId="15">
    <w:abstractNumId w:val="14"/>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D0A46"/>
    <w:rsid w:val="003377E3"/>
    <w:rsid w:val="007166F4"/>
    <w:rsid w:val="00732295"/>
    <w:rsid w:val="00C52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2545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2024-10-22T12:47:00Z</dcterms:created>
  <dcterms:modified xsi:type="dcterms:W3CDTF">2024-11-05T15:40:00Z</dcterms:modified>
</cp:coreProperties>
</file>