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0AE" w:rsidRDefault="00B100AE" w:rsidP="00B100AE">
      <w:pPr>
        <w:jc w:val="center"/>
        <w:rPr>
          <w:b/>
          <w:bCs/>
        </w:rPr>
      </w:pPr>
      <w:r>
        <w:rPr>
          <w:noProof/>
          <w:lang w:eastAsia="fr-FR"/>
        </w:rPr>
        <w:drawing>
          <wp:inline distT="0" distB="0" distL="0" distR="0" wp14:anchorId="124DB1AA" wp14:editId="49A5803A">
            <wp:extent cx="1170487" cy="1136650"/>
            <wp:effectExtent l="0" t="0" r="0" b="635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8547" cy="1144477"/>
                    </a:xfrm>
                    <a:prstGeom prst="rect">
                      <a:avLst/>
                    </a:prstGeom>
                  </pic:spPr>
                </pic:pic>
              </a:graphicData>
            </a:graphic>
          </wp:inline>
        </w:drawing>
      </w:r>
    </w:p>
    <w:p w:rsidR="00C52740" w:rsidRPr="00B100AE" w:rsidRDefault="00C52740" w:rsidP="00B100AE">
      <w:pPr>
        <w:jc w:val="center"/>
        <w:rPr>
          <w:b/>
          <w:bCs/>
          <w:sz w:val="32"/>
        </w:rPr>
      </w:pPr>
      <w:r w:rsidRPr="00B100AE">
        <w:rPr>
          <w:b/>
          <w:bCs/>
          <w:sz w:val="32"/>
        </w:rPr>
        <w:t>Thème de Formation : La Planification, la budgétisation, le suivi, l’évaluation et la contractualisation des politiques publiques</w:t>
      </w:r>
    </w:p>
    <w:p w:rsidR="00C52740" w:rsidRPr="00B100AE" w:rsidRDefault="00C52740" w:rsidP="00C52740">
      <w:pPr>
        <w:rPr>
          <w:b/>
          <w:bCs/>
          <w:sz w:val="20"/>
        </w:rPr>
      </w:pPr>
      <w:r w:rsidRPr="00B100AE">
        <w:rPr>
          <w:b/>
          <w:bCs/>
          <w:sz w:val="20"/>
        </w:rPr>
        <w:t>1. Contexte et justification de la formation</w:t>
      </w:r>
    </w:p>
    <w:p w:rsidR="00C52740" w:rsidRPr="00B100AE" w:rsidRDefault="00C52740" w:rsidP="00C52740">
      <w:pPr>
        <w:rPr>
          <w:sz w:val="20"/>
        </w:rPr>
      </w:pPr>
      <w:r w:rsidRPr="00B100AE">
        <w:rPr>
          <w:sz w:val="20"/>
        </w:rPr>
        <w:t>La gestion des politiques publiques dans les administrations modernes nécessite une maîtrise approfondie des processus de planification, budgétisation, suivi et évaluation, ainsi que des mécanismes de contractualisation. Ces compétences sont essentielles pour garantir l’efficacité des politiques publiques et assurer une meilleure utilisation des ressources publiques. En Afrique, où les ressources sont souvent limitées, une gestion rigoureuse et efficace des politiques publiques est cruciale pour atteindre les objectifs de développement. Cette formation offre un cadre complet et pratique pour maîtriser les outils et méthodologies de gestion des politiques publiques, tout en s’assurant de leur suivi, évaluation et contractualisation.</w:t>
      </w:r>
    </w:p>
    <w:p w:rsidR="00C52740" w:rsidRPr="00B100AE" w:rsidRDefault="00C52740" w:rsidP="00C52740">
      <w:pPr>
        <w:rPr>
          <w:b/>
          <w:bCs/>
          <w:sz w:val="20"/>
        </w:rPr>
      </w:pPr>
      <w:r w:rsidRPr="00B100AE">
        <w:rPr>
          <w:b/>
          <w:bCs/>
          <w:sz w:val="20"/>
        </w:rPr>
        <w:t>2. Public(s) cible(s)</w:t>
      </w:r>
    </w:p>
    <w:p w:rsidR="00C52740" w:rsidRPr="00B100AE" w:rsidRDefault="00C52740" w:rsidP="00C52740">
      <w:pPr>
        <w:numPr>
          <w:ilvl w:val="0"/>
          <w:numId w:val="1"/>
        </w:numPr>
        <w:rPr>
          <w:sz w:val="20"/>
        </w:rPr>
      </w:pPr>
      <w:r w:rsidRPr="00B100AE">
        <w:rPr>
          <w:sz w:val="20"/>
        </w:rPr>
        <w:t>Cadres et responsables des administrations publiques et des agences gouvernementales</w:t>
      </w:r>
    </w:p>
    <w:p w:rsidR="00C52740" w:rsidRPr="00B100AE" w:rsidRDefault="00C52740" w:rsidP="00C52740">
      <w:pPr>
        <w:numPr>
          <w:ilvl w:val="0"/>
          <w:numId w:val="1"/>
        </w:numPr>
        <w:rPr>
          <w:sz w:val="20"/>
        </w:rPr>
      </w:pPr>
      <w:r w:rsidRPr="00B100AE">
        <w:rPr>
          <w:sz w:val="20"/>
        </w:rPr>
        <w:t>Responsables de la budgétisation dans les ministères et les collectivités territoriales</w:t>
      </w:r>
    </w:p>
    <w:p w:rsidR="00C52740" w:rsidRPr="00B100AE" w:rsidRDefault="00C52740" w:rsidP="00C52740">
      <w:pPr>
        <w:numPr>
          <w:ilvl w:val="0"/>
          <w:numId w:val="1"/>
        </w:numPr>
        <w:rPr>
          <w:sz w:val="20"/>
        </w:rPr>
      </w:pPr>
      <w:r w:rsidRPr="00B100AE">
        <w:rPr>
          <w:sz w:val="20"/>
        </w:rPr>
        <w:t>Gestionnaires de projets publics</w:t>
      </w:r>
    </w:p>
    <w:p w:rsidR="00C52740" w:rsidRPr="00B100AE" w:rsidRDefault="00C52740" w:rsidP="00C52740">
      <w:pPr>
        <w:numPr>
          <w:ilvl w:val="0"/>
          <w:numId w:val="1"/>
        </w:numPr>
        <w:rPr>
          <w:sz w:val="20"/>
        </w:rPr>
      </w:pPr>
      <w:r w:rsidRPr="00B100AE">
        <w:rPr>
          <w:sz w:val="20"/>
        </w:rPr>
        <w:t>Experts en planification stratégique, suivi et évaluation des politiques publiques</w:t>
      </w:r>
    </w:p>
    <w:p w:rsidR="00C52740" w:rsidRPr="00B100AE" w:rsidRDefault="00C52740" w:rsidP="00C52740">
      <w:pPr>
        <w:numPr>
          <w:ilvl w:val="0"/>
          <w:numId w:val="1"/>
        </w:numPr>
        <w:rPr>
          <w:sz w:val="20"/>
        </w:rPr>
      </w:pPr>
      <w:r w:rsidRPr="00B100AE">
        <w:rPr>
          <w:sz w:val="20"/>
        </w:rPr>
        <w:t>Conseillers politiques et économiques</w:t>
      </w:r>
    </w:p>
    <w:p w:rsidR="00C52740" w:rsidRPr="00B100AE" w:rsidRDefault="00C52740" w:rsidP="00C52740">
      <w:pPr>
        <w:rPr>
          <w:b/>
          <w:bCs/>
          <w:sz w:val="20"/>
        </w:rPr>
      </w:pPr>
      <w:r w:rsidRPr="00B100AE">
        <w:rPr>
          <w:b/>
          <w:bCs/>
          <w:sz w:val="20"/>
        </w:rPr>
        <w:t>3. Objectifs de la formation</w:t>
      </w:r>
    </w:p>
    <w:p w:rsidR="00C52740" w:rsidRPr="00B100AE" w:rsidRDefault="00C52740" w:rsidP="00C52740">
      <w:pPr>
        <w:rPr>
          <w:sz w:val="20"/>
        </w:rPr>
      </w:pPr>
      <w:r w:rsidRPr="00B100AE">
        <w:rPr>
          <w:b/>
          <w:bCs/>
          <w:sz w:val="20"/>
        </w:rPr>
        <w:t>3.1. Objectif général</w:t>
      </w:r>
      <w:r w:rsidRPr="00B100AE">
        <w:rPr>
          <w:sz w:val="20"/>
        </w:rPr>
        <w:br/>
        <w:t>Acquérir une maîtrise complète des outils et méthodologies de planification, budgétisation, suivi, évaluation et contractualisation des politiques publiques pour améliorer l'efficacité des interventions publiques et optimiser l’utilisation des ressources publiques.</w:t>
      </w:r>
    </w:p>
    <w:p w:rsidR="00C52740" w:rsidRPr="00B100AE" w:rsidRDefault="00C52740" w:rsidP="00C52740">
      <w:pPr>
        <w:rPr>
          <w:sz w:val="20"/>
        </w:rPr>
      </w:pPr>
      <w:r w:rsidRPr="00B100AE">
        <w:rPr>
          <w:b/>
          <w:bCs/>
          <w:sz w:val="20"/>
        </w:rPr>
        <w:t>3.2. Objectifs spécifiques</w:t>
      </w:r>
      <w:r w:rsidRPr="00B100AE">
        <w:rPr>
          <w:sz w:val="20"/>
        </w:rPr>
        <w:br/>
        <w:t>À l'issue de cette formation, les participants seront capables de :</w:t>
      </w:r>
    </w:p>
    <w:p w:rsidR="00C52740" w:rsidRPr="00B100AE" w:rsidRDefault="00C52740" w:rsidP="00C52740">
      <w:pPr>
        <w:numPr>
          <w:ilvl w:val="0"/>
          <w:numId w:val="2"/>
        </w:numPr>
        <w:rPr>
          <w:sz w:val="20"/>
        </w:rPr>
      </w:pPr>
      <w:r w:rsidRPr="00B100AE">
        <w:rPr>
          <w:sz w:val="20"/>
        </w:rPr>
        <w:t>Élaborer des plans stratégiques pour la mise en œuvre des politiques publiques</w:t>
      </w:r>
    </w:p>
    <w:p w:rsidR="00C52740" w:rsidRPr="00B100AE" w:rsidRDefault="00C52740" w:rsidP="00C52740">
      <w:pPr>
        <w:numPr>
          <w:ilvl w:val="0"/>
          <w:numId w:val="2"/>
        </w:numPr>
        <w:rPr>
          <w:sz w:val="20"/>
        </w:rPr>
      </w:pPr>
      <w:r w:rsidRPr="00B100AE">
        <w:rPr>
          <w:sz w:val="20"/>
        </w:rPr>
        <w:t>Utiliser des outils modernes pour optimiser la budgétisation des projets publics</w:t>
      </w:r>
    </w:p>
    <w:p w:rsidR="00C52740" w:rsidRPr="00B100AE" w:rsidRDefault="00C52740" w:rsidP="00C52740">
      <w:pPr>
        <w:numPr>
          <w:ilvl w:val="0"/>
          <w:numId w:val="2"/>
        </w:numPr>
        <w:rPr>
          <w:sz w:val="20"/>
        </w:rPr>
      </w:pPr>
      <w:r w:rsidRPr="00B100AE">
        <w:rPr>
          <w:sz w:val="20"/>
        </w:rPr>
        <w:t>Mettre en place un suivi régulier des projets et programmes publics pour en garantir l’efficacité</w:t>
      </w:r>
    </w:p>
    <w:p w:rsidR="00C52740" w:rsidRPr="00B100AE" w:rsidRDefault="00C52740" w:rsidP="00C52740">
      <w:pPr>
        <w:numPr>
          <w:ilvl w:val="0"/>
          <w:numId w:val="2"/>
        </w:numPr>
        <w:rPr>
          <w:sz w:val="20"/>
        </w:rPr>
      </w:pPr>
      <w:r w:rsidRPr="00B100AE">
        <w:rPr>
          <w:sz w:val="20"/>
        </w:rPr>
        <w:t>Évaluer l’impact des politiques publiques sur les objectifs de développement</w:t>
      </w:r>
    </w:p>
    <w:p w:rsidR="00C52740" w:rsidRPr="00B100AE" w:rsidRDefault="00C52740" w:rsidP="00C52740">
      <w:pPr>
        <w:numPr>
          <w:ilvl w:val="0"/>
          <w:numId w:val="2"/>
        </w:numPr>
        <w:rPr>
          <w:sz w:val="20"/>
        </w:rPr>
      </w:pPr>
      <w:r w:rsidRPr="00B100AE">
        <w:rPr>
          <w:sz w:val="20"/>
        </w:rPr>
        <w:t>Gérer la contractualisation des politiques publiques avec les parties prenantes, tout en s’assurant du respect des engagements contractuels</w:t>
      </w:r>
    </w:p>
    <w:p w:rsidR="00C52740" w:rsidRPr="00B100AE" w:rsidRDefault="00C52740" w:rsidP="00C52740">
      <w:pPr>
        <w:rPr>
          <w:b/>
          <w:bCs/>
          <w:sz w:val="20"/>
        </w:rPr>
      </w:pPr>
      <w:r w:rsidRPr="00B100AE">
        <w:rPr>
          <w:b/>
          <w:bCs/>
          <w:sz w:val="20"/>
        </w:rPr>
        <w:t>4. Contenu de la formation</w:t>
      </w:r>
    </w:p>
    <w:p w:rsidR="00C52740" w:rsidRPr="00B100AE" w:rsidRDefault="00C52740" w:rsidP="00C52740">
      <w:pPr>
        <w:numPr>
          <w:ilvl w:val="0"/>
          <w:numId w:val="3"/>
        </w:numPr>
        <w:rPr>
          <w:sz w:val="20"/>
        </w:rPr>
      </w:pPr>
      <w:r w:rsidRPr="00B100AE">
        <w:rPr>
          <w:b/>
          <w:bCs/>
          <w:sz w:val="20"/>
        </w:rPr>
        <w:t>Module 1</w:t>
      </w:r>
      <w:r w:rsidRPr="00B100AE">
        <w:rPr>
          <w:sz w:val="20"/>
        </w:rPr>
        <w:t xml:space="preserve"> : Introduction aux processus de planification des politiques publiques</w:t>
      </w:r>
    </w:p>
    <w:p w:rsidR="00C52740" w:rsidRPr="00B100AE" w:rsidRDefault="00C52740" w:rsidP="00C52740">
      <w:pPr>
        <w:numPr>
          <w:ilvl w:val="0"/>
          <w:numId w:val="3"/>
        </w:numPr>
        <w:rPr>
          <w:sz w:val="20"/>
        </w:rPr>
      </w:pPr>
      <w:r w:rsidRPr="00B100AE">
        <w:rPr>
          <w:b/>
          <w:bCs/>
          <w:sz w:val="20"/>
        </w:rPr>
        <w:t>Module 2</w:t>
      </w:r>
      <w:r w:rsidRPr="00B100AE">
        <w:rPr>
          <w:sz w:val="20"/>
        </w:rPr>
        <w:t xml:space="preserve"> : Techniques de budgétisation publique et gestion des ressources</w:t>
      </w:r>
    </w:p>
    <w:p w:rsidR="00C52740" w:rsidRPr="00B100AE" w:rsidRDefault="00C52740" w:rsidP="00C52740">
      <w:pPr>
        <w:numPr>
          <w:ilvl w:val="0"/>
          <w:numId w:val="3"/>
        </w:numPr>
        <w:rPr>
          <w:sz w:val="20"/>
        </w:rPr>
      </w:pPr>
      <w:r w:rsidRPr="00B100AE">
        <w:rPr>
          <w:b/>
          <w:bCs/>
          <w:sz w:val="20"/>
        </w:rPr>
        <w:lastRenderedPageBreak/>
        <w:t>Module 3</w:t>
      </w:r>
      <w:r w:rsidRPr="00B100AE">
        <w:rPr>
          <w:sz w:val="20"/>
        </w:rPr>
        <w:t xml:space="preserve"> : Méthodes de suivi et évaluation des programmes publics</w:t>
      </w:r>
    </w:p>
    <w:p w:rsidR="00C52740" w:rsidRPr="00B100AE" w:rsidRDefault="00C52740" w:rsidP="00C52740">
      <w:pPr>
        <w:numPr>
          <w:ilvl w:val="0"/>
          <w:numId w:val="3"/>
        </w:numPr>
        <w:rPr>
          <w:sz w:val="20"/>
        </w:rPr>
      </w:pPr>
      <w:r w:rsidRPr="00B100AE">
        <w:rPr>
          <w:b/>
          <w:bCs/>
          <w:sz w:val="20"/>
        </w:rPr>
        <w:t>Module 4</w:t>
      </w:r>
      <w:r w:rsidRPr="00B100AE">
        <w:rPr>
          <w:sz w:val="20"/>
        </w:rPr>
        <w:t xml:space="preserve"> : Contractualisation des politiques publiques : principes et stratégies</w:t>
      </w:r>
    </w:p>
    <w:p w:rsidR="00C52740" w:rsidRPr="00B100AE" w:rsidRDefault="00C52740" w:rsidP="00C52740">
      <w:pPr>
        <w:numPr>
          <w:ilvl w:val="0"/>
          <w:numId w:val="3"/>
        </w:numPr>
        <w:rPr>
          <w:sz w:val="20"/>
        </w:rPr>
      </w:pPr>
      <w:r w:rsidRPr="00B100AE">
        <w:rPr>
          <w:b/>
          <w:bCs/>
          <w:sz w:val="20"/>
        </w:rPr>
        <w:t>Module 5</w:t>
      </w:r>
      <w:r w:rsidRPr="00B100AE">
        <w:rPr>
          <w:sz w:val="20"/>
        </w:rPr>
        <w:t xml:space="preserve"> : Gestion des risques et bonnes pratiques dans la mise en œuvre des politiques publiques</w:t>
      </w:r>
    </w:p>
    <w:p w:rsidR="00C52740" w:rsidRPr="00B100AE" w:rsidRDefault="00C52740" w:rsidP="00C52740">
      <w:pPr>
        <w:rPr>
          <w:b/>
          <w:bCs/>
          <w:sz w:val="20"/>
        </w:rPr>
      </w:pPr>
      <w:r w:rsidRPr="00B100AE">
        <w:rPr>
          <w:b/>
          <w:bCs/>
          <w:sz w:val="20"/>
        </w:rPr>
        <w:t>5. Méthodes pédagogiques</w:t>
      </w:r>
    </w:p>
    <w:p w:rsidR="00C52740" w:rsidRPr="00B100AE" w:rsidRDefault="00C52740" w:rsidP="00C52740">
      <w:pPr>
        <w:rPr>
          <w:sz w:val="20"/>
        </w:rPr>
      </w:pPr>
      <w:r w:rsidRPr="00B100AE">
        <w:rPr>
          <w:sz w:val="20"/>
        </w:rPr>
        <w:t>La formation alternera entre des exposés théoriques et des études de cas pratiques, ainsi que des ateliers interactifs pour permettre aux participants de mettre en pratique les concepts enseignés. Ces méthodes incluent :</w:t>
      </w:r>
    </w:p>
    <w:p w:rsidR="00C52740" w:rsidRPr="00B100AE" w:rsidRDefault="00C52740" w:rsidP="00C52740">
      <w:pPr>
        <w:numPr>
          <w:ilvl w:val="0"/>
          <w:numId w:val="4"/>
        </w:numPr>
        <w:rPr>
          <w:sz w:val="20"/>
        </w:rPr>
      </w:pPr>
      <w:r w:rsidRPr="00B100AE">
        <w:rPr>
          <w:b/>
          <w:bCs/>
          <w:sz w:val="20"/>
        </w:rPr>
        <w:t>Exposés théoriques</w:t>
      </w:r>
      <w:r w:rsidRPr="00B100AE">
        <w:rPr>
          <w:sz w:val="20"/>
        </w:rPr>
        <w:t xml:space="preserve"> pour introduire les concepts clés</w:t>
      </w:r>
    </w:p>
    <w:p w:rsidR="00C52740" w:rsidRPr="00B100AE" w:rsidRDefault="00C52740" w:rsidP="00C52740">
      <w:pPr>
        <w:numPr>
          <w:ilvl w:val="0"/>
          <w:numId w:val="4"/>
        </w:numPr>
        <w:rPr>
          <w:sz w:val="20"/>
        </w:rPr>
      </w:pPr>
      <w:r w:rsidRPr="00B100AE">
        <w:rPr>
          <w:b/>
          <w:bCs/>
          <w:sz w:val="20"/>
        </w:rPr>
        <w:t>Études de cas pratiques</w:t>
      </w:r>
      <w:r w:rsidRPr="00B100AE">
        <w:rPr>
          <w:sz w:val="20"/>
        </w:rPr>
        <w:t xml:space="preserve"> pour illustrer des situations réelles dans lesquelles les participants devront appliquer les techniques apprises</w:t>
      </w:r>
    </w:p>
    <w:p w:rsidR="00C52740" w:rsidRPr="00B100AE" w:rsidRDefault="00C52740" w:rsidP="00C52740">
      <w:pPr>
        <w:numPr>
          <w:ilvl w:val="0"/>
          <w:numId w:val="4"/>
        </w:numPr>
        <w:rPr>
          <w:sz w:val="20"/>
        </w:rPr>
      </w:pPr>
      <w:r w:rsidRPr="00B100AE">
        <w:rPr>
          <w:b/>
          <w:bCs/>
          <w:sz w:val="20"/>
        </w:rPr>
        <w:t>Travaux en groupe</w:t>
      </w:r>
      <w:r w:rsidRPr="00B100AE">
        <w:rPr>
          <w:sz w:val="20"/>
        </w:rPr>
        <w:t xml:space="preserve"> pour encourager la collaboration et l'échange de bonnes pratiques</w:t>
      </w:r>
    </w:p>
    <w:p w:rsidR="00C52740" w:rsidRPr="00B100AE" w:rsidRDefault="00C52740" w:rsidP="00C52740">
      <w:pPr>
        <w:numPr>
          <w:ilvl w:val="0"/>
          <w:numId w:val="4"/>
        </w:numPr>
        <w:rPr>
          <w:sz w:val="20"/>
        </w:rPr>
      </w:pPr>
      <w:r w:rsidRPr="00B100AE">
        <w:rPr>
          <w:b/>
          <w:bCs/>
          <w:sz w:val="20"/>
        </w:rPr>
        <w:t>Simulations</w:t>
      </w:r>
      <w:r w:rsidRPr="00B100AE">
        <w:rPr>
          <w:sz w:val="20"/>
        </w:rPr>
        <w:t xml:space="preserve"> pour permettre aux participants de pratiquer la gestion des projets publics dans des conditions simulées</w:t>
      </w:r>
    </w:p>
    <w:p w:rsidR="00C52740" w:rsidRPr="00B100AE" w:rsidRDefault="00C52740" w:rsidP="00C52740">
      <w:pPr>
        <w:numPr>
          <w:ilvl w:val="0"/>
          <w:numId w:val="4"/>
        </w:numPr>
        <w:rPr>
          <w:sz w:val="20"/>
        </w:rPr>
      </w:pPr>
      <w:r w:rsidRPr="00B100AE">
        <w:rPr>
          <w:b/>
          <w:bCs/>
          <w:sz w:val="20"/>
        </w:rPr>
        <w:t>Restitutions et débats</w:t>
      </w:r>
      <w:r w:rsidRPr="00B100AE">
        <w:rPr>
          <w:sz w:val="20"/>
        </w:rPr>
        <w:t xml:space="preserve"> pour évaluer la compréhension des participants et favoriser les discussions constructives</w:t>
      </w:r>
    </w:p>
    <w:p w:rsidR="00C52740" w:rsidRPr="00B100AE" w:rsidRDefault="00C52740" w:rsidP="00C52740">
      <w:pPr>
        <w:rPr>
          <w:b/>
          <w:bCs/>
          <w:sz w:val="20"/>
        </w:rPr>
      </w:pPr>
      <w:r w:rsidRPr="00B100AE">
        <w:rPr>
          <w:b/>
          <w:bCs/>
          <w:sz w:val="20"/>
        </w:rPr>
        <w:t>6. Durée de la formation</w:t>
      </w:r>
    </w:p>
    <w:p w:rsidR="00C52740" w:rsidRPr="00B100AE" w:rsidRDefault="00C52740" w:rsidP="00C52740">
      <w:pPr>
        <w:rPr>
          <w:sz w:val="20"/>
        </w:rPr>
      </w:pPr>
      <w:r w:rsidRPr="00B100AE">
        <w:rPr>
          <w:b/>
          <w:bCs/>
          <w:sz w:val="20"/>
        </w:rPr>
        <w:t>2 semaines</w:t>
      </w:r>
      <w:r w:rsidRPr="00B100AE">
        <w:rPr>
          <w:sz w:val="20"/>
        </w:rPr>
        <w:t xml:space="preserve"> (14 jours)</w:t>
      </w:r>
    </w:p>
    <w:p w:rsidR="00C52740" w:rsidRPr="00B100AE" w:rsidRDefault="00C52740" w:rsidP="00C52740">
      <w:pPr>
        <w:rPr>
          <w:b/>
          <w:bCs/>
          <w:sz w:val="20"/>
        </w:rPr>
      </w:pPr>
      <w:r w:rsidRPr="00B100AE">
        <w:rPr>
          <w:b/>
          <w:bCs/>
          <w:sz w:val="20"/>
        </w:rPr>
        <w:t>7. Lieu de la formation</w:t>
      </w:r>
    </w:p>
    <w:p w:rsidR="00C52740" w:rsidRPr="00B100AE" w:rsidRDefault="00C52740" w:rsidP="00C52740">
      <w:pPr>
        <w:rPr>
          <w:sz w:val="20"/>
        </w:rPr>
      </w:pPr>
      <w:r w:rsidRPr="00B100AE">
        <w:rPr>
          <w:b/>
          <w:bCs/>
          <w:sz w:val="20"/>
        </w:rPr>
        <w:t>Dubaï, Émirats Arabes Unis</w:t>
      </w:r>
    </w:p>
    <w:p w:rsidR="00C52740" w:rsidRPr="00B100AE" w:rsidRDefault="00B100AE" w:rsidP="00C52740">
      <w:pPr>
        <w:rPr>
          <w:b/>
          <w:bCs/>
          <w:sz w:val="20"/>
        </w:rPr>
      </w:pPr>
      <w:r w:rsidRPr="00B100AE">
        <w:rPr>
          <w:b/>
          <w:bCs/>
          <w:sz w:val="20"/>
        </w:rPr>
        <w:t>8</w:t>
      </w:r>
      <w:r w:rsidR="00C52740" w:rsidRPr="00B100AE">
        <w:rPr>
          <w:b/>
          <w:bCs/>
          <w:sz w:val="20"/>
        </w:rPr>
        <w:t>. Modalités d’évaluation</w:t>
      </w:r>
    </w:p>
    <w:p w:rsidR="00C52740" w:rsidRPr="00B100AE" w:rsidRDefault="00C52740" w:rsidP="00C52740">
      <w:pPr>
        <w:numPr>
          <w:ilvl w:val="0"/>
          <w:numId w:val="5"/>
        </w:numPr>
        <w:rPr>
          <w:sz w:val="20"/>
        </w:rPr>
      </w:pPr>
      <w:r w:rsidRPr="00B100AE">
        <w:rPr>
          <w:sz w:val="20"/>
        </w:rPr>
        <w:t>Évaluations des connaissances acquises tout au long des sessions</w:t>
      </w:r>
    </w:p>
    <w:p w:rsidR="00C52740" w:rsidRPr="00B100AE" w:rsidRDefault="00C52740" w:rsidP="00C52740">
      <w:pPr>
        <w:numPr>
          <w:ilvl w:val="0"/>
          <w:numId w:val="5"/>
        </w:numPr>
        <w:rPr>
          <w:sz w:val="20"/>
        </w:rPr>
      </w:pPr>
      <w:r w:rsidRPr="00B100AE">
        <w:rPr>
          <w:sz w:val="20"/>
        </w:rPr>
        <w:t>Tests pratiques sur des cas concrets</w:t>
      </w:r>
    </w:p>
    <w:p w:rsidR="00C52740" w:rsidRPr="00B100AE" w:rsidRDefault="00C52740" w:rsidP="00C52740">
      <w:pPr>
        <w:numPr>
          <w:ilvl w:val="0"/>
          <w:numId w:val="5"/>
        </w:numPr>
        <w:rPr>
          <w:sz w:val="20"/>
        </w:rPr>
      </w:pPr>
      <w:r w:rsidRPr="00B100AE">
        <w:rPr>
          <w:sz w:val="20"/>
        </w:rPr>
        <w:t>Présentations des projets individuels ou en groupe, suivies d'une évaluation par les formateurs</w:t>
      </w:r>
    </w:p>
    <w:p w:rsidR="00C52740" w:rsidRPr="00B100AE" w:rsidRDefault="00C52740" w:rsidP="00C52740">
      <w:pPr>
        <w:rPr>
          <w:b/>
          <w:bCs/>
          <w:sz w:val="20"/>
        </w:rPr>
      </w:pPr>
      <w:r w:rsidRPr="00B100AE">
        <w:rPr>
          <w:b/>
          <w:bCs/>
          <w:sz w:val="20"/>
        </w:rPr>
        <w:t>10. Formateurs</w:t>
      </w:r>
    </w:p>
    <w:p w:rsidR="00C52740" w:rsidRPr="00B100AE" w:rsidRDefault="00C52740" w:rsidP="00C52740">
      <w:pPr>
        <w:numPr>
          <w:ilvl w:val="0"/>
          <w:numId w:val="6"/>
        </w:numPr>
        <w:rPr>
          <w:sz w:val="20"/>
        </w:rPr>
      </w:pPr>
      <w:r w:rsidRPr="00B100AE">
        <w:rPr>
          <w:b/>
          <w:bCs/>
          <w:sz w:val="20"/>
        </w:rPr>
        <w:t>Nom du formateur 1</w:t>
      </w:r>
      <w:r w:rsidRPr="00B100AE">
        <w:rPr>
          <w:sz w:val="20"/>
        </w:rPr>
        <w:t xml:space="preserve"> : Expert en gestion publique et en planification stratégique</w:t>
      </w:r>
    </w:p>
    <w:p w:rsidR="00C52740" w:rsidRPr="00B100AE" w:rsidRDefault="00C52740" w:rsidP="00C52740">
      <w:pPr>
        <w:numPr>
          <w:ilvl w:val="0"/>
          <w:numId w:val="6"/>
        </w:numPr>
        <w:rPr>
          <w:sz w:val="20"/>
        </w:rPr>
      </w:pPr>
      <w:r w:rsidRPr="00B100AE">
        <w:rPr>
          <w:b/>
          <w:bCs/>
          <w:sz w:val="20"/>
        </w:rPr>
        <w:t>Nom du formateur 2</w:t>
      </w:r>
      <w:r w:rsidRPr="00B100AE">
        <w:rPr>
          <w:sz w:val="20"/>
        </w:rPr>
        <w:t xml:space="preserve"> : Consultant senior en budgétisation et évaluation des politiques publiques</w:t>
      </w:r>
    </w:p>
    <w:p w:rsidR="00C52740" w:rsidRPr="00B100AE" w:rsidRDefault="00C52740" w:rsidP="00C52740">
      <w:pPr>
        <w:rPr>
          <w:b/>
          <w:bCs/>
          <w:sz w:val="20"/>
        </w:rPr>
      </w:pPr>
      <w:r w:rsidRPr="00B100AE">
        <w:rPr>
          <w:b/>
          <w:bCs/>
          <w:sz w:val="20"/>
        </w:rPr>
        <w:t>11. Certificat et validation</w:t>
      </w:r>
    </w:p>
    <w:p w:rsidR="00C52740" w:rsidRPr="00B100AE" w:rsidRDefault="00C52740" w:rsidP="00C52740">
      <w:pPr>
        <w:rPr>
          <w:sz w:val="20"/>
        </w:rPr>
      </w:pPr>
      <w:r w:rsidRPr="00B100AE">
        <w:rPr>
          <w:sz w:val="20"/>
        </w:rPr>
        <w:t xml:space="preserve">Les participants recevront un certificat de participation validé par </w:t>
      </w:r>
      <w:r w:rsidR="00B100AE" w:rsidRPr="00B100AE">
        <w:rPr>
          <w:sz w:val="20"/>
        </w:rPr>
        <w:t>IFE Group</w:t>
      </w:r>
      <w:r w:rsidRPr="00B100AE">
        <w:rPr>
          <w:sz w:val="20"/>
        </w:rPr>
        <w:t xml:space="preserve"> </w:t>
      </w:r>
      <w:r w:rsidR="00B100AE" w:rsidRPr="00B100AE">
        <w:rPr>
          <w:sz w:val="20"/>
        </w:rPr>
        <w:t xml:space="preserve">et/ou de l'organisme partenaire </w:t>
      </w:r>
      <w:r w:rsidRPr="00B100AE">
        <w:rPr>
          <w:sz w:val="20"/>
        </w:rPr>
        <w:t>après avoir complété l’ensemble des modules et satisfait aux critères d’évaluation.</w:t>
      </w:r>
    </w:p>
    <w:p w:rsidR="00732295" w:rsidRPr="00B100AE" w:rsidRDefault="00732295">
      <w:pPr>
        <w:rPr>
          <w:sz w:val="20"/>
        </w:rPr>
      </w:pPr>
      <w:bookmarkStart w:id="0" w:name="_GoBack"/>
      <w:bookmarkEnd w:id="0"/>
    </w:p>
    <w:sectPr w:rsidR="00732295" w:rsidRPr="00B10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6D8D"/>
    <w:multiLevelType w:val="multilevel"/>
    <w:tmpl w:val="2D2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3114B"/>
    <w:multiLevelType w:val="multilevel"/>
    <w:tmpl w:val="16A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21B25"/>
    <w:multiLevelType w:val="multilevel"/>
    <w:tmpl w:val="341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10A57"/>
    <w:multiLevelType w:val="multilevel"/>
    <w:tmpl w:val="E03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C1A3E"/>
    <w:multiLevelType w:val="multilevel"/>
    <w:tmpl w:val="CC3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783792"/>
    <w:multiLevelType w:val="multilevel"/>
    <w:tmpl w:val="2B6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732295"/>
    <w:rsid w:val="00B100AE"/>
    <w:rsid w:val="00C52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2024-10-22T12:42:00Z</dcterms:created>
  <dcterms:modified xsi:type="dcterms:W3CDTF">2024-11-05T15:38:00Z</dcterms:modified>
</cp:coreProperties>
</file>