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2BC" w:rsidRDefault="004A12BC" w:rsidP="004A12BC">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286CCB" w:rsidRPr="004A12BC" w:rsidRDefault="00286CCB" w:rsidP="004A12BC">
      <w:pPr>
        <w:jc w:val="center"/>
        <w:rPr>
          <w:b/>
          <w:bCs/>
          <w:sz w:val="32"/>
        </w:rPr>
      </w:pPr>
      <w:r w:rsidRPr="004A12BC">
        <w:rPr>
          <w:b/>
          <w:bCs/>
          <w:sz w:val="36"/>
        </w:rPr>
        <w:t>Thème de Formation : Dialogue social et gestion du bien-être : santé, qualité de vie et conditions de travail</w:t>
      </w:r>
    </w:p>
    <w:p w:rsidR="00286CCB" w:rsidRPr="00235F8B" w:rsidRDefault="004A12BC" w:rsidP="00286CCB">
      <w:r>
        <w:pict>
          <v:rect id="_x0000_i1025" style="width:0;height:1.5pt" o:hralign="center" o:hrstd="t" o:hr="t" fillcolor="#a0a0a0" stroked="f"/>
        </w:pict>
      </w:r>
    </w:p>
    <w:p w:rsidR="00286CCB" w:rsidRPr="00235F8B" w:rsidRDefault="00286CCB" w:rsidP="00286CCB">
      <w:pPr>
        <w:rPr>
          <w:b/>
          <w:bCs/>
        </w:rPr>
      </w:pPr>
      <w:r w:rsidRPr="00235F8B">
        <w:rPr>
          <w:b/>
          <w:bCs/>
        </w:rPr>
        <w:t>1. Contexte et justification de la formation</w:t>
      </w:r>
    </w:p>
    <w:p w:rsidR="00286CCB" w:rsidRPr="00235F8B" w:rsidRDefault="00286CCB" w:rsidP="00286CCB">
      <w:r w:rsidRPr="00235F8B">
        <w:t>Le dialogue social et la gestion du bien-être au travail sont devenus des préoccupations majeures pour les organisations, tant publiques que privées. L'amélioration des conditions de travail, la gestion de la santé et la qualité de vie des employés contribuent à la motivation et à la performance des équipes. Ce programme de formation offre aux participants les clés pour mettre en œuvre un dialogue social efficace et pour améliorer les conditions de travail et la qualité de vie dans leur organisation.</w:t>
      </w:r>
    </w:p>
    <w:p w:rsidR="00286CCB" w:rsidRPr="00235F8B" w:rsidRDefault="00286CCB" w:rsidP="00286CCB">
      <w:pPr>
        <w:rPr>
          <w:b/>
          <w:bCs/>
        </w:rPr>
      </w:pPr>
      <w:r w:rsidRPr="00235F8B">
        <w:rPr>
          <w:b/>
          <w:bCs/>
        </w:rPr>
        <w:t>2. Public(s) cible(s)</w:t>
      </w:r>
    </w:p>
    <w:p w:rsidR="00286CCB" w:rsidRPr="00235F8B" w:rsidRDefault="00286CCB" w:rsidP="00286CCB">
      <w:pPr>
        <w:numPr>
          <w:ilvl w:val="0"/>
          <w:numId w:val="1"/>
        </w:numPr>
      </w:pPr>
      <w:r w:rsidRPr="00235F8B">
        <w:t>Responsables RH et gestionnaires de la santé et sécurité au travail</w:t>
      </w:r>
    </w:p>
    <w:p w:rsidR="00286CCB" w:rsidRPr="00235F8B" w:rsidRDefault="00286CCB" w:rsidP="00286CCB">
      <w:pPr>
        <w:numPr>
          <w:ilvl w:val="0"/>
          <w:numId w:val="1"/>
        </w:numPr>
      </w:pPr>
      <w:r w:rsidRPr="00235F8B">
        <w:t>Directeurs des ressources humaines</w:t>
      </w:r>
    </w:p>
    <w:p w:rsidR="00286CCB" w:rsidRPr="00235F8B" w:rsidRDefault="00286CCB" w:rsidP="00286CCB">
      <w:pPr>
        <w:numPr>
          <w:ilvl w:val="0"/>
          <w:numId w:val="1"/>
        </w:numPr>
      </w:pPr>
      <w:r w:rsidRPr="00235F8B">
        <w:t>Cadres en charge du dialogue social et des relations avec les syndicats</w:t>
      </w:r>
    </w:p>
    <w:p w:rsidR="00286CCB" w:rsidRPr="00235F8B" w:rsidRDefault="00286CCB" w:rsidP="00286CCB">
      <w:pPr>
        <w:numPr>
          <w:ilvl w:val="0"/>
          <w:numId w:val="1"/>
        </w:numPr>
      </w:pPr>
      <w:r w:rsidRPr="00235F8B">
        <w:t>Consultants en gestion du bien-être et en dialogue social</w:t>
      </w:r>
    </w:p>
    <w:p w:rsidR="00286CCB" w:rsidRPr="00235F8B" w:rsidRDefault="00286CCB" w:rsidP="00286CCB">
      <w:pPr>
        <w:rPr>
          <w:b/>
          <w:bCs/>
        </w:rPr>
      </w:pPr>
      <w:r w:rsidRPr="00235F8B">
        <w:rPr>
          <w:b/>
          <w:bCs/>
        </w:rPr>
        <w:t>3. Objectifs de la formation</w:t>
      </w:r>
    </w:p>
    <w:p w:rsidR="00286CCB" w:rsidRPr="00235F8B" w:rsidRDefault="00286CCB" w:rsidP="00286CCB">
      <w:r w:rsidRPr="00235F8B">
        <w:rPr>
          <w:b/>
          <w:bCs/>
        </w:rPr>
        <w:t>3.1. Objectif général</w:t>
      </w:r>
      <w:r w:rsidRPr="00235F8B">
        <w:br/>
        <w:t>Permettre aux participants de développer une gestion efficace du dialogue social et du bien-être des employés, tout en améliorant la santé, la qualité de vie et les conditions de travail.</w:t>
      </w:r>
    </w:p>
    <w:p w:rsidR="00286CCB" w:rsidRPr="00235F8B" w:rsidRDefault="00286CCB" w:rsidP="00286CCB">
      <w:r w:rsidRPr="00235F8B">
        <w:rPr>
          <w:b/>
          <w:bCs/>
        </w:rPr>
        <w:t>3.2. Objectifs spécifiques</w:t>
      </w:r>
      <w:r w:rsidRPr="00235F8B">
        <w:br/>
        <w:t>À l'issue de cette formation, les participants seront capables de :</w:t>
      </w:r>
    </w:p>
    <w:p w:rsidR="00286CCB" w:rsidRPr="00235F8B" w:rsidRDefault="00286CCB" w:rsidP="00286CCB">
      <w:pPr>
        <w:numPr>
          <w:ilvl w:val="0"/>
          <w:numId w:val="2"/>
        </w:numPr>
      </w:pPr>
      <w:r w:rsidRPr="00235F8B">
        <w:t>Mettre en place un dialogue social constructif et apaisé avec les partenaires sociaux</w:t>
      </w:r>
    </w:p>
    <w:p w:rsidR="00286CCB" w:rsidRPr="00235F8B" w:rsidRDefault="00286CCB" w:rsidP="00286CCB">
      <w:pPr>
        <w:numPr>
          <w:ilvl w:val="0"/>
          <w:numId w:val="2"/>
        </w:numPr>
      </w:pPr>
      <w:r w:rsidRPr="00235F8B">
        <w:t>Élaborer des politiques de bien-être et de qualité de vie au travail</w:t>
      </w:r>
    </w:p>
    <w:p w:rsidR="00286CCB" w:rsidRPr="00235F8B" w:rsidRDefault="00286CCB" w:rsidP="00286CCB">
      <w:pPr>
        <w:numPr>
          <w:ilvl w:val="0"/>
          <w:numId w:val="2"/>
        </w:numPr>
      </w:pPr>
      <w:r w:rsidRPr="00235F8B">
        <w:t>Améliorer la gestion des conditions de travail pour augmenter la performance et réduire les risques psychosociaux</w:t>
      </w:r>
    </w:p>
    <w:p w:rsidR="00286CCB" w:rsidRPr="00235F8B" w:rsidRDefault="00286CCB" w:rsidP="00286CCB">
      <w:pPr>
        <w:numPr>
          <w:ilvl w:val="0"/>
          <w:numId w:val="2"/>
        </w:numPr>
      </w:pPr>
      <w:r w:rsidRPr="00235F8B">
        <w:t>Concevoir des plans d'action pour améliorer la santé au travail</w:t>
      </w:r>
    </w:p>
    <w:p w:rsidR="00286CCB" w:rsidRPr="00235F8B" w:rsidRDefault="00286CCB" w:rsidP="00286CCB">
      <w:pPr>
        <w:numPr>
          <w:ilvl w:val="0"/>
          <w:numId w:val="2"/>
        </w:numPr>
      </w:pPr>
      <w:r w:rsidRPr="00235F8B">
        <w:t>Prévenir les conflits sociaux en favorisant une communication ouverte entre les employés et la direction</w:t>
      </w:r>
    </w:p>
    <w:p w:rsidR="00286CCB" w:rsidRPr="00235F8B" w:rsidRDefault="004A12BC" w:rsidP="00286CCB">
      <w:r>
        <w:pict>
          <v:rect id="_x0000_i1026" style="width:0;height:1.5pt" o:hralign="center" o:hrstd="t" o:hr="t" fillcolor="#a0a0a0" stroked="f"/>
        </w:pict>
      </w:r>
    </w:p>
    <w:p w:rsidR="00286CCB" w:rsidRPr="00235F8B" w:rsidRDefault="00286CCB" w:rsidP="00286CCB">
      <w:pPr>
        <w:rPr>
          <w:b/>
          <w:bCs/>
        </w:rPr>
      </w:pPr>
      <w:r w:rsidRPr="00235F8B">
        <w:rPr>
          <w:b/>
          <w:bCs/>
        </w:rPr>
        <w:lastRenderedPageBreak/>
        <w:t>4. Contenu de la formation</w:t>
      </w:r>
    </w:p>
    <w:p w:rsidR="00286CCB" w:rsidRPr="00235F8B" w:rsidRDefault="00286CCB" w:rsidP="00286CCB">
      <w:pPr>
        <w:numPr>
          <w:ilvl w:val="0"/>
          <w:numId w:val="3"/>
        </w:numPr>
      </w:pPr>
      <w:r w:rsidRPr="00235F8B">
        <w:rPr>
          <w:b/>
          <w:bCs/>
        </w:rPr>
        <w:t>Module 1</w:t>
      </w:r>
      <w:r w:rsidRPr="00235F8B">
        <w:t xml:space="preserve"> : Les bases du dialogue social : principes et enjeux</w:t>
      </w:r>
    </w:p>
    <w:p w:rsidR="00286CCB" w:rsidRPr="00235F8B" w:rsidRDefault="00286CCB" w:rsidP="00286CCB">
      <w:pPr>
        <w:numPr>
          <w:ilvl w:val="0"/>
          <w:numId w:val="3"/>
        </w:numPr>
      </w:pPr>
      <w:r w:rsidRPr="00235F8B">
        <w:rPr>
          <w:b/>
          <w:bCs/>
        </w:rPr>
        <w:t>Module 2</w:t>
      </w:r>
      <w:r w:rsidRPr="00235F8B">
        <w:t xml:space="preserve"> : Gestion du bien-être et de la qualité de vie au travail</w:t>
      </w:r>
    </w:p>
    <w:p w:rsidR="00286CCB" w:rsidRPr="00235F8B" w:rsidRDefault="00286CCB" w:rsidP="00286CCB">
      <w:pPr>
        <w:numPr>
          <w:ilvl w:val="0"/>
          <w:numId w:val="3"/>
        </w:numPr>
      </w:pPr>
      <w:r w:rsidRPr="00235F8B">
        <w:rPr>
          <w:b/>
          <w:bCs/>
        </w:rPr>
        <w:t>Module 3</w:t>
      </w:r>
      <w:r w:rsidRPr="00235F8B">
        <w:t xml:space="preserve"> : Amélioration des conditions de travail : prévention des risques et santé</w:t>
      </w:r>
    </w:p>
    <w:p w:rsidR="00286CCB" w:rsidRPr="00235F8B" w:rsidRDefault="00286CCB" w:rsidP="00286CCB">
      <w:pPr>
        <w:numPr>
          <w:ilvl w:val="0"/>
          <w:numId w:val="3"/>
        </w:numPr>
      </w:pPr>
      <w:r w:rsidRPr="00235F8B">
        <w:rPr>
          <w:b/>
          <w:bCs/>
        </w:rPr>
        <w:t>Module 4</w:t>
      </w:r>
      <w:r w:rsidRPr="00235F8B">
        <w:t xml:space="preserve"> : Gestion des conflits sociaux et prévention des risques psychosociaux</w:t>
      </w:r>
    </w:p>
    <w:p w:rsidR="00286CCB" w:rsidRPr="00235F8B" w:rsidRDefault="00286CCB" w:rsidP="00286CCB">
      <w:pPr>
        <w:numPr>
          <w:ilvl w:val="0"/>
          <w:numId w:val="3"/>
        </w:numPr>
      </w:pPr>
      <w:r w:rsidRPr="00235F8B">
        <w:rPr>
          <w:b/>
          <w:bCs/>
        </w:rPr>
        <w:t>Module 5</w:t>
      </w:r>
      <w:r w:rsidRPr="00235F8B">
        <w:t xml:space="preserve"> : Suivi et évaluation des politiques de santé et qualité de vie au travail</w:t>
      </w:r>
    </w:p>
    <w:p w:rsidR="00286CCB" w:rsidRPr="00235F8B" w:rsidRDefault="004A12BC" w:rsidP="00286CCB">
      <w:r>
        <w:pict>
          <v:rect id="_x0000_i1027" style="width:0;height:1.5pt" o:hralign="center" o:hrstd="t" o:hr="t" fillcolor="#a0a0a0" stroked="f"/>
        </w:pict>
      </w:r>
    </w:p>
    <w:p w:rsidR="00286CCB" w:rsidRPr="00235F8B" w:rsidRDefault="00286CCB" w:rsidP="00286CCB">
      <w:pPr>
        <w:rPr>
          <w:b/>
          <w:bCs/>
        </w:rPr>
      </w:pPr>
      <w:r w:rsidRPr="00235F8B">
        <w:rPr>
          <w:b/>
          <w:bCs/>
        </w:rPr>
        <w:t>5. Méthodes pédagogiques</w:t>
      </w:r>
    </w:p>
    <w:p w:rsidR="00286CCB" w:rsidRPr="00235F8B" w:rsidRDefault="00286CCB" w:rsidP="00286CCB">
      <w:pPr>
        <w:numPr>
          <w:ilvl w:val="0"/>
          <w:numId w:val="4"/>
        </w:numPr>
      </w:pPr>
      <w:r w:rsidRPr="00235F8B">
        <w:rPr>
          <w:b/>
          <w:bCs/>
        </w:rPr>
        <w:t>Exposés théoriques</w:t>
      </w:r>
      <w:r w:rsidRPr="00235F8B">
        <w:t xml:space="preserve"> sur les concepts du dialogue social et de la gestion du bien-être</w:t>
      </w:r>
    </w:p>
    <w:p w:rsidR="00286CCB" w:rsidRPr="00235F8B" w:rsidRDefault="00286CCB" w:rsidP="00286CCB">
      <w:pPr>
        <w:numPr>
          <w:ilvl w:val="0"/>
          <w:numId w:val="4"/>
        </w:numPr>
      </w:pPr>
      <w:r w:rsidRPr="00235F8B">
        <w:rPr>
          <w:b/>
          <w:bCs/>
        </w:rPr>
        <w:t>Études de cas pratiques</w:t>
      </w:r>
      <w:r w:rsidRPr="00235F8B">
        <w:t xml:space="preserve"> de gestion des conditions de travail et de bien-être</w:t>
      </w:r>
    </w:p>
    <w:p w:rsidR="00286CCB" w:rsidRPr="00235F8B" w:rsidRDefault="00286CCB" w:rsidP="00286CCB">
      <w:pPr>
        <w:numPr>
          <w:ilvl w:val="0"/>
          <w:numId w:val="4"/>
        </w:numPr>
      </w:pPr>
      <w:r w:rsidRPr="00235F8B">
        <w:rPr>
          <w:b/>
          <w:bCs/>
        </w:rPr>
        <w:t>Ateliers interactifs</w:t>
      </w:r>
      <w:r w:rsidRPr="00235F8B">
        <w:t xml:space="preserve"> sur l'élaboration de politiques de qualité de vie au travail</w:t>
      </w:r>
    </w:p>
    <w:p w:rsidR="00286CCB" w:rsidRPr="00235F8B" w:rsidRDefault="00286CCB" w:rsidP="00286CCB">
      <w:pPr>
        <w:numPr>
          <w:ilvl w:val="0"/>
          <w:numId w:val="4"/>
        </w:numPr>
      </w:pPr>
      <w:r w:rsidRPr="00235F8B">
        <w:rPr>
          <w:b/>
          <w:bCs/>
        </w:rPr>
        <w:t>Simulations de situations de dialogue social</w:t>
      </w:r>
      <w:r w:rsidRPr="00235F8B">
        <w:t xml:space="preserve"> pour améliorer les compétences en communication sociale</w:t>
      </w:r>
    </w:p>
    <w:p w:rsidR="00286CCB" w:rsidRPr="00235F8B" w:rsidRDefault="00286CCB" w:rsidP="00286CCB">
      <w:pPr>
        <w:numPr>
          <w:ilvl w:val="0"/>
          <w:numId w:val="4"/>
        </w:numPr>
      </w:pPr>
      <w:r w:rsidRPr="00235F8B">
        <w:rPr>
          <w:b/>
          <w:bCs/>
        </w:rPr>
        <w:t>Travaux en groupe</w:t>
      </w:r>
      <w:r w:rsidRPr="00235F8B">
        <w:t xml:space="preserve"> pour échanger des pratiques et des solutions concrètes</w:t>
      </w:r>
    </w:p>
    <w:p w:rsidR="00286CCB" w:rsidRPr="00235F8B" w:rsidRDefault="004A12BC" w:rsidP="00286CCB">
      <w:r>
        <w:pict>
          <v:rect id="_x0000_i1028" style="width:0;height:1.5pt" o:hralign="center" o:hrstd="t" o:hr="t" fillcolor="#a0a0a0" stroked="f"/>
        </w:pict>
      </w:r>
    </w:p>
    <w:p w:rsidR="00286CCB" w:rsidRPr="00235F8B" w:rsidRDefault="00286CCB" w:rsidP="00286CCB">
      <w:pPr>
        <w:rPr>
          <w:b/>
          <w:bCs/>
        </w:rPr>
      </w:pPr>
      <w:r w:rsidRPr="00235F8B">
        <w:rPr>
          <w:b/>
          <w:bCs/>
        </w:rPr>
        <w:t>6. Durée de la formation</w:t>
      </w:r>
    </w:p>
    <w:p w:rsidR="00286CCB" w:rsidRPr="00235F8B" w:rsidRDefault="00286CCB" w:rsidP="00286CCB">
      <w:r w:rsidRPr="00235F8B">
        <w:rPr>
          <w:b/>
          <w:bCs/>
        </w:rPr>
        <w:t>1 semaine</w:t>
      </w:r>
      <w:r w:rsidRPr="00235F8B">
        <w:t xml:space="preserve"> (7 jours)</w:t>
      </w:r>
    </w:p>
    <w:p w:rsidR="00286CCB" w:rsidRPr="00235F8B" w:rsidRDefault="004A12BC" w:rsidP="00286CCB">
      <w:r>
        <w:pict>
          <v:rect id="_x0000_i1029" style="width:0;height:1.5pt" o:hralign="center" o:hrstd="t" o:hr="t" fillcolor="#a0a0a0" stroked="f"/>
        </w:pict>
      </w:r>
    </w:p>
    <w:p w:rsidR="00286CCB" w:rsidRPr="00235F8B" w:rsidRDefault="00286CCB" w:rsidP="00286CCB">
      <w:pPr>
        <w:rPr>
          <w:b/>
          <w:bCs/>
        </w:rPr>
      </w:pPr>
      <w:r w:rsidRPr="00235F8B">
        <w:rPr>
          <w:b/>
          <w:bCs/>
        </w:rPr>
        <w:t>7. Lieu de la formation</w:t>
      </w:r>
    </w:p>
    <w:p w:rsidR="00286CCB" w:rsidRPr="00235F8B" w:rsidRDefault="00286CCB" w:rsidP="00286CCB">
      <w:r w:rsidRPr="00235F8B">
        <w:rPr>
          <w:b/>
          <w:bCs/>
        </w:rPr>
        <w:t>Paris, France</w:t>
      </w:r>
    </w:p>
    <w:p w:rsidR="00286CCB" w:rsidRPr="00235F8B" w:rsidRDefault="004A12BC" w:rsidP="00286CCB">
      <w:r>
        <w:pict>
          <v:rect id="_x0000_i1030" style="width:0;height:1.5pt" o:hralign="center" o:hrstd="t" o:hr="t" fillcolor="#a0a0a0" stroked="f"/>
        </w:pict>
      </w:r>
    </w:p>
    <w:p w:rsidR="00286CCB" w:rsidRPr="00235F8B" w:rsidRDefault="004A12BC" w:rsidP="00286CCB">
      <w:pPr>
        <w:rPr>
          <w:b/>
          <w:bCs/>
        </w:rPr>
      </w:pPr>
      <w:r>
        <w:rPr>
          <w:b/>
          <w:bCs/>
        </w:rPr>
        <w:t>8</w:t>
      </w:r>
      <w:r w:rsidR="00286CCB" w:rsidRPr="00235F8B">
        <w:rPr>
          <w:b/>
          <w:bCs/>
        </w:rPr>
        <w:t>. Modalités d’évaluation</w:t>
      </w:r>
    </w:p>
    <w:p w:rsidR="00286CCB" w:rsidRPr="00235F8B" w:rsidRDefault="00286CCB" w:rsidP="00286CCB">
      <w:pPr>
        <w:numPr>
          <w:ilvl w:val="0"/>
          <w:numId w:val="5"/>
        </w:numPr>
      </w:pPr>
      <w:r w:rsidRPr="00235F8B">
        <w:t>Évaluations des plans d'action en matière de dialogue social et de bien-être</w:t>
      </w:r>
    </w:p>
    <w:p w:rsidR="00286CCB" w:rsidRPr="00235F8B" w:rsidRDefault="00286CCB" w:rsidP="00286CCB">
      <w:pPr>
        <w:numPr>
          <w:ilvl w:val="0"/>
          <w:numId w:val="5"/>
        </w:numPr>
      </w:pPr>
      <w:r w:rsidRPr="00235F8B">
        <w:t>Études de cas et simulations de gestion des conflits sociaux</w:t>
      </w:r>
    </w:p>
    <w:p w:rsidR="00286CCB" w:rsidRPr="00235F8B" w:rsidRDefault="004A12BC" w:rsidP="00286CCB">
      <w:r>
        <w:pict>
          <v:rect id="_x0000_i1031" style="width:0;height:1.5pt" o:hralign="center" o:hrstd="t" o:hr="t" fillcolor="#a0a0a0" stroked="f"/>
        </w:pict>
      </w:r>
    </w:p>
    <w:p w:rsidR="00286CCB" w:rsidRPr="00235F8B" w:rsidRDefault="004A12BC" w:rsidP="00286CCB">
      <w:pPr>
        <w:rPr>
          <w:b/>
          <w:bCs/>
        </w:rPr>
      </w:pPr>
      <w:r>
        <w:rPr>
          <w:b/>
          <w:bCs/>
        </w:rPr>
        <w:t>9</w:t>
      </w:r>
      <w:r w:rsidR="00286CCB" w:rsidRPr="00235F8B">
        <w:rPr>
          <w:b/>
          <w:bCs/>
        </w:rPr>
        <w:t>. Formateurs</w:t>
      </w:r>
    </w:p>
    <w:p w:rsidR="00286CCB" w:rsidRPr="00235F8B" w:rsidRDefault="00286CCB" w:rsidP="00286CCB">
      <w:pPr>
        <w:numPr>
          <w:ilvl w:val="0"/>
          <w:numId w:val="6"/>
        </w:numPr>
      </w:pPr>
      <w:r w:rsidRPr="00235F8B">
        <w:rPr>
          <w:b/>
          <w:bCs/>
        </w:rPr>
        <w:t>Nom du formateur 1</w:t>
      </w:r>
      <w:r w:rsidRPr="00235F8B">
        <w:t xml:space="preserve"> : Expert en dialogue social et gestion du bien-être au travail</w:t>
      </w:r>
    </w:p>
    <w:p w:rsidR="00286CCB" w:rsidRPr="00235F8B" w:rsidRDefault="00286CCB" w:rsidP="00286CCB">
      <w:pPr>
        <w:numPr>
          <w:ilvl w:val="0"/>
          <w:numId w:val="6"/>
        </w:numPr>
      </w:pPr>
      <w:r w:rsidRPr="00235F8B">
        <w:rPr>
          <w:b/>
          <w:bCs/>
        </w:rPr>
        <w:t>Nom du formateur 2</w:t>
      </w:r>
      <w:r w:rsidRPr="00235F8B">
        <w:t xml:space="preserve"> : Consultant en qualité de vie au travail et prévention des risques psychosociaux</w:t>
      </w:r>
    </w:p>
    <w:p w:rsidR="00286CCB" w:rsidRPr="00235F8B" w:rsidRDefault="004A12BC" w:rsidP="00286CCB">
      <w:r>
        <w:pict>
          <v:rect id="_x0000_i1032" style="width:0;height:1.5pt" o:hralign="center" o:hrstd="t" o:hr="t" fillcolor="#a0a0a0" stroked="f"/>
        </w:pict>
      </w:r>
    </w:p>
    <w:p w:rsidR="00286CCB" w:rsidRPr="00235F8B" w:rsidRDefault="004A12BC" w:rsidP="00286CCB">
      <w:pPr>
        <w:rPr>
          <w:b/>
          <w:bCs/>
        </w:rPr>
      </w:pPr>
      <w:r>
        <w:rPr>
          <w:b/>
          <w:bCs/>
        </w:rPr>
        <w:t>10</w:t>
      </w:r>
      <w:r w:rsidR="00286CCB" w:rsidRPr="00235F8B">
        <w:rPr>
          <w:b/>
          <w:bCs/>
        </w:rPr>
        <w:t>. Certificat et validation</w:t>
      </w:r>
    </w:p>
    <w:p w:rsidR="00732295" w:rsidRPr="00286CCB" w:rsidRDefault="00286CCB" w:rsidP="00286CCB">
      <w:r w:rsidRPr="00235F8B">
        <w:t>Les participants recevront un certificat de participation délivré à la fin de la formation.</w:t>
      </w:r>
      <w:bookmarkStart w:id="0" w:name="_GoBack"/>
      <w:bookmarkEnd w:id="0"/>
    </w:p>
    <w:sectPr w:rsidR="00732295" w:rsidRPr="00286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E0289"/>
    <w:multiLevelType w:val="multilevel"/>
    <w:tmpl w:val="CAF2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3D08D1"/>
    <w:multiLevelType w:val="multilevel"/>
    <w:tmpl w:val="E250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AA0F42"/>
    <w:multiLevelType w:val="multilevel"/>
    <w:tmpl w:val="11A6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1A7928"/>
    <w:multiLevelType w:val="multilevel"/>
    <w:tmpl w:val="6D1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DD2ECC"/>
    <w:multiLevelType w:val="multilevel"/>
    <w:tmpl w:val="EDE8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C51C88"/>
    <w:multiLevelType w:val="multilevel"/>
    <w:tmpl w:val="7BB6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62A3F"/>
    <w:rsid w:val="001E06CE"/>
    <w:rsid w:val="00285D61"/>
    <w:rsid w:val="00286CCB"/>
    <w:rsid w:val="003377E3"/>
    <w:rsid w:val="00362EF0"/>
    <w:rsid w:val="004A12BC"/>
    <w:rsid w:val="00574995"/>
    <w:rsid w:val="00732295"/>
    <w:rsid w:val="00781144"/>
    <w:rsid w:val="008D48E4"/>
    <w:rsid w:val="009837C8"/>
    <w:rsid w:val="00A23D23"/>
    <w:rsid w:val="00A70482"/>
    <w:rsid w:val="00B21C99"/>
    <w:rsid w:val="00C22771"/>
    <w:rsid w:val="00C52740"/>
    <w:rsid w:val="00C77E6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2639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2024-10-22T13:42:00Z</dcterms:created>
  <dcterms:modified xsi:type="dcterms:W3CDTF">2024-11-05T15:56:00Z</dcterms:modified>
</cp:coreProperties>
</file>