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BCF" w:rsidRDefault="00A45BCF" w:rsidP="00A45BCF">
      <w:pPr>
        <w:jc w:val="center"/>
        <w:rPr>
          <w:b/>
          <w:bCs/>
        </w:rPr>
      </w:pPr>
      <w:r>
        <w:rPr>
          <w:noProof/>
          <w:lang w:eastAsia="fr-FR"/>
        </w:rPr>
        <w:drawing>
          <wp:inline distT="0" distB="0" distL="0" distR="0" wp14:anchorId="124DB1AA" wp14:editId="49A5803A">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E75976" w:rsidRPr="00A45BCF" w:rsidRDefault="00E75976" w:rsidP="00A45BCF">
      <w:pPr>
        <w:jc w:val="center"/>
        <w:rPr>
          <w:b/>
          <w:bCs/>
          <w:sz w:val="40"/>
        </w:rPr>
      </w:pPr>
      <w:r w:rsidRPr="00A45BCF">
        <w:rPr>
          <w:b/>
          <w:bCs/>
          <w:sz w:val="40"/>
        </w:rPr>
        <w:t>Thème de Formation : Bilan social et tableaux de bord des ressources humaines</w:t>
      </w:r>
    </w:p>
    <w:p w:rsidR="00E75976" w:rsidRPr="00235F8B" w:rsidRDefault="00A45BCF" w:rsidP="00E75976">
      <w:r>
        <w:pict>
          <v:rect id="_x0000_i1025" style="width:0;height:1.5pt" o:hralign="center" o:hrstd="t" o:hr="t" fillcolor="#a0a0a0" stroked="f"/>
        </w:pict>
      </w:r>
    </w:p>
    <w:p w:rsidR="00E75976" w:rsidRPr="00235F8B" w:rsidRDefault="00E75976" w:rsidP="00E75976">
      <w:pPr>
        <w:rPr>
          <w:b/>
          <w:bCs/>
        </w:rPr>
      </w:pPr>
      <w:r w:rsidRPr="00235F8B">
        <w:rPr>
          <w:b/>
          <w:bCs/>
        </w:rPr>
        <w:t>1. Contexte et justification de la formation</w:t>
      </w:r>
    </w:p>
    <w:p w:rsidR="00E75976" w:rsidRPr="00235F8B" w:rsidRDefault="00E75976" w:rsidP="00E75976">
      <w:r w:rsidRPr="00235F8B">
        <w:t>Le bilan social et les tableaux de bord des ressources humaines sont des outils essentiels pour les responsables RH. Ils permettent d'évaluer l’état des ressources humaines dans l’organisation, d’assurer un suivi des indicateurs clés (absentéisme, recrutement, mobilité, formation, etc.) et d’apporter une vision stratégique à la gestion des personnels. Cette formation vise à doter les participants des compétences nécessaires pour élaborer et analyser un bilan social, et utiliser les tableaux de bord RH pour piloter effic</w:t>
      </w:r>
      <w:r w:rsidR="00A45BCF">
        <w:t>acement les ressources humaines.</w:t>
      </w:r>
    </w:p>
    <w:p w:rsidR="00E75976" w:rsidRPr="00235F8B" w:rsidRDefault="00E75976" w:rsidP="00E75976">
      <w:pPr>
        <w:rPr>
          <w:b/>
          <w:bCs/>
        </w:rPr>
      </w:pPr>
      <w:r w:rsidRPr="00235F8B">
        <w:rPr>
          <w:b/>
          <w:bCs/>
        </w:rPr>
        <w:t>2. Public(s) cible(s)</w:t>
      </w:r>
    </w:p>
    <w:p w:rsidR="00E75976" w:rsidRPr="00235F8B" w:rsidRDefault="00E75976" w:rsidP="00E75976">
      <w:pPr>
        <w:numPr>
          <w:ilvl w:val="0"/>
          <w:numId w:val="1"/>
        </w:numPr>
      </w:pPr>
      <w:r w:rsidRPr="00235F8B">
        <w:t>Cadres et responsables RH des administrations publiques et des entreprises</w:t>
      </w:r>
    </w:p>
    <w:p w:rsidR="00E75976" w:rsidRPr="00235F8B" w:rsidRDefault="00E75976" w:rsidP="00E75976">
      <w:pPr>
        <w:numPr>
          <w:ilvl w:val="0"/>
          <w:numId w:val="1"/>
        </w:numPr>
      </w:pPr>
      <w:r w:rsidRPr="00235F8B">
        <w:t>Directeurs des ressources humaines</w:t>
      </w:r>
    </w:p>
    <w:p w:rsidR="00E75976" w:rsidRPr="00235F8B" w:rsidRDefault="00E75976" w:rsidP="00E75976">
      <w:pPr>
        <w:numPr>
          <w:ilvl w:val="0"/>
          <w:numId w:val="1"/>
        </w:numPr>
      </w:pPr>
      <w:r w:rsidRPr="00235F8B">
        <w:t>Gestionnaires des performances RH</w:t>
      </w:r>
    </w:p>
    <w:p w:rsidR="00E75976" w:rsidRPr="00235F8B" w:rsidRDefault="00E75976" w:rsidP="00E75976">
      <w:pPr>
        <w:numPr>
          <w:ilvl w:val="0"/>
          <w:numId w:val="1"/>
        </w:numPr>
      </w:pPr>
      <w:r w:rsidRPr="00235F8B">
        <w:t>Consultants en management des ressources humaines</w:t>
      </w:r>
    </w:p>
    <w:p w:rsidR="00E75976" w:rsidRPr="00235F8B" w:rsidRDefault="00A45BCF" w:rsidP="00E75976">
      <w:r>
        <w:pict>
          <v:rect id="_x0000_i1026" style="width:0;height:1.5pt" o:hralign="center" o:hrstd="t" o:hr="t" fillcolor="#a0a0a0" stroked="f"/>
        </w:pict>
      </w:r>
    </w:p>
    <w:p w:rsidR="00E75976" w:rsidRPr="00235F8B" w:rsidRDefault="00E75976" w:rsidP="00E75976">
      <w:pPr>
        <w:rPr>
          <w:b/>
          <w:bCs/>
        </w:rPr>
      </w:pPr>
      <w:r w:rsidRPr="00235F8B">
        <w:rPr>
          <w:b/>
          <w:bCs/>
        </w:rPr>
        <w:t>3. Objectifs de la formation</w:t>
      </w:r>
    </w:p>
    <w:p w:rsidR="00E75976" w:rsidRPr="00235F8B" w:rsidRDefault="00E75976" w:rsidP="00E75976">
      <w:r w:rsidRPr="00235F8B">
        <w:rPr>
          <w:b/>
          <w:bCs/>
        </w:rPr>
        <w:t>3.1. Objectif général</w:t>
      </w:r>
      <w:r w:rsidRPr="00235F8B">
        <w:br/>
        <w:t>Maîtriser l’élaboration du bilan social et l’utilisation des tableaux de bord RH pour une gestion plus performante des ressources humaines.</w:t>
      </w:r>
    </w:p>
    <w:p w:rsidR="00E75976" w:rsidRPr="00235F8B" w:rsidRDefault="00E75976" w:rsidP="00E75976">
      <w:r w:rsidRPr="00235F8B">
        <w:rPr>
          <w:b/>
          <w:bCs/>
        </w:rPr>
        <w:t>3.2. Objectifs spécifiques</w:t>
      </w:r>
      <w:r w:rsidRPr="00235F8B">
        <w:br/>
        <w:t>À l'issue de cette formation, les participants seront capables de :</w:t>
      </w:r>
    </w:p>
    <w:p w:rsidR="00E75976" w:rsidRPr="00235F8B" w:rsidRDefault="00E75976" w:rsidP="00E75976">
      <w:pPr>
        <w:numPr>
          <w:ilvl w:val="0"/>
          <w:numId w:val="2"/>
        </w:numPr>
      </w:pPr>
      <w:r w:rsidRPr="00235F8B">
        <w:t>Élaborer un bilan social complet pour leur organisation</w:t>
      </w:r>
    </w:p>
    <w:p w:rsidR="00E75976" w:rsidRPr="00235F8B" w:rsidRDefault="00E75976" w:rsidP="00E75976">
      <w:pPr>
        <w:numPr>
          <w:ilvl w:val="0"/>
          <w:numId w:val="2"/>
        </w:numPr>
      </w:pPr>
      <w:r w:rsidRPr="00235F8B">
        <w:t>Utiliser les tableaux de bord RH pour suivre les principaux indicateurs de performance RH</w:t>
      </w:r>
    </w:p>
    <w:p w:rsidR="00E75976" w:rsidRPr="00235F8B" w:rsidRDefault="00E75976" w:rsidP="00E75976">
      <w:pPr>
        <w:numPr>
          <w:ilvl w:val="0"/>
          <w:numId w:val="2"/>
        </w:numPr>
      </w:pPr>
      <w:r w:rsidRPr="00235F8B">
        <w:t>Analyser et interpréter les données sociales pour orienter les politiques RH</w:t>
      </w:r>
    </w:p>
    <w:p w:rsidR="00E75976" w:rsidRPr="00235F8B" w:rsidRDefault="00E75976" w:rsidP="00E75976">
      <w:pPr>
        <w:numPr>
          <w:ilvl w:val="0"/>
          <w:numId w:val="2"/>
        </w:numPr>
      </w:pPr>
      <w:r w:rsidRPr="00235F8B">
        <w:t>Mettre en place des actions correctives pour améliorer la performance des ressources humaines</w:t>
      </w:r>
    </w:p>
    <w:p w:rsidR="00E75976" w:rsidRPr="00235F8B" w:rsidRDefault="00E75976" w:rsidP="00E75976">
      <w:pPr>
        <w:numPr>
          <w:ilvl w:val="0"/>
          <w:numId w:val="2"/>
        </w:numPr>
      </w:pPr>
      <w:r w:rsidRPr="00235F8B">
        <w:t>Communiquer les résultats du bilan social aux parties prenantes internes et externes</w:t>
      </w:r>
    </w:p>
    <w:p w:rsidR="00E75976" w:rsidRPr="00235F8B" w:rsidRDefault="00E75976" w:rsidP="00E75976">
      <w:pPr>
        <w:rPr>
          <w:b/>
          <w:bCs/>
        </w:rPr>
      </w:pPr>
      <w:r w:rsidRPr="00235F8B">
        <w:rPr>
          <w:b/>
          <w:bCs/>
        </w:rPr>
        <w:lastRenderedPageBreak/>
        <w:t>4. Contenu de la formation</w:t>
      </w:r>
    </w:p>
    <w:p w:rsidR="00E75976" w:rsidRPr="00235F8B" w:rsidRDefault="00E75976" w:rsidP="00E75976">
      <w:pPr>
        <w:numPr>
          <w:ilvl w:val="0"/>
          <w:numId w:val="3"/>
        </w:numPr>
      </w:pPr>
      <w:r w:rsidRPr="00235F8B">
        <w:rPr>
          <w:b/>
          <w:bCs/>
        </w:rPr>
        <w:t>Module 1</w:t>
      </w:r>
      <w:r w:rsidRPr="00235F8B">
        <w:t xml:space="preserve"> : Introduction au bilan social et tableaux de bord RH : concepts et objectifs</w:t>
      </w:r>
    </w:p>
    <w:p w:rsidR="00E75976" w:rsidRPr="00235F8B" w:rsidRDefault="00E75976" w:rsidP="00E75976">
      <w:pPr>
        <w:numPr>
          <w:ilvl w:val="0"/>
          <w:numId w:val="3"/>
        </w:numPr>
      </w:pPr>
      <w:r w:rsidRPr="00235F8B">
        <w:rPr>
          <w:b/>
          <w:bCs/>
        </w:rPr>
        <w:t>Module 2</w:t>
      </w:r>
      <w:r w:rsidRPr="00235F8B">
        <w:t xml:space="preserve"> : Méthodologie d’élaboration du bilan social</w:t>
      </w:r>
    </w:p>
    <w:p w:rsidR="00E75976" w:rsidRPr="00235F8B" w:rsidRDefault="00E75976" w:rsidP="00E75976">
      <w:pPr>
        <w:numPr>
          <w:ilvl w:val="0"/>
          <w:numId w:val="3"/>
        </w:numPr>
      </w:pPr>
      <w:r w:rsidRPr="00235F8B">
        <w:rPr>
          <w:b/>
          <w:bCs/>
        </w:rPr>
        <w:t>Module 3</w:t>
      </w:r>
      <w:r w:rsidRPr="00235F8B">
        <w:t xml:space="preserve"> : Construction et utilisation des tableaux de bord RH</w:t>
      </w:r>
    </w:p>
    <w:p w:rsidR="00E75976" w:rsidRPr="00235F8B" w:rsidRDefault="00E75976" w:rsidP="00E75976">
      <w:pPr>
        <w:numPr>
          <w:ilvl w:val="0"/>
          <w:numId w:val="3"/>
        </w:numPr>
      </w:pPr>
      <w:r w:rsidRPr="00235F8B">
        <w:rPr>
          <w:b/>
          <w:bCs/>
        </w:rPr>
        <w:t>Module 4</w:t>
      </w:r>
      <w:r w:rsidRPr="00235F8B">
        <w:t xml:space="preserve"> : Analyse et interprétation des indicateurs sociaux et RH</w:t>
      </w:r>
    </w:p>
    <w:p w:rsidR="00E75976" w:rsidRPr="00235F8B" w:rsidRDefault="00E75976" w:rsidP="00E75976">
      <w:pPr>
        <w:numPr>
          <w:ilvl w:val="0"/>
          <w:numId w:val="3"/>
        </w:numPr>
      </w:pPr>
      <w:r w:rsidRPr="00235F8B">
        <w:rPr>
          <w:b/>
          <w:bCs/>
        </w:rPr>
        <w:t>Module 5</w:t>
      </w:r>
      <w:r w:rsidRPr="00235F8B">
        <w:t xml:space="preserve"> : Communication des résultats et suivi des actions correctives</w:t>
      </w:r>
    </w:p>
    <w:p w:rsidR="00E75976" w:rsidRPr="00235F8B" w:rsidRDefault="00A45BCF" w:rsidP="00E75976">
      <w:r>
        <w:pict>
          <v:rect id="_x0000_i1027" style="width:0;height:1.5pt" o:hralign="center" o:hrstd="t" o:hr="t" fillcolor="#a0a0a0" stroked="f"/>
        </w:pict>
      </w:r>
    </w:p>
    <w:p w:rsidR="00E75976" w:rsidRPr="00235F8B" w:rsidRDefault="00E75976" w:rsidP="00E75976">
      <w:pPr>
        <w:rPr>
          <w:b/>
          <w:bCs/>
        </w:rPr>
      </w:pPr>
      <w:r w:rsidRPr="00235F8B">
        <w:rPr>
          <w:b/>
          <w:bCs/>
        </w:rPr>
        <w:t>5. Méthodes pédagogiques</w:t>
      </w:r>
    </w:p>
    <w:p w:rsidR="00E75976" w:rsidRPr="00235F8B" w:rsidRDefault="00E75976" w:rsidP="00E75976">
      <w:pPr>
        <w:numPr>
          <w:ilvl w:val="0"/>
          <w:numId w:val="4"/>
        </w:numPr>
      </w:pPr>
      <w:r w:rsidRPr="00235F8B">
        <w:rPr>
          <w:b/>
          <w:bCs/>
        </w:rPr>
        <w:t>Exposés théoriques</w:t>
      </w:r>
      <w:r w:rsidRPr="00235F8B">
        <w:t xml:space="preserve"> sur la méthodologie du bilan social</w:t>
      </w:r>
    </w:p>
    <w:p w:rsidR="00E75976" w:rsidRPr="00235F8B" w:rsidRDefault="00E75976" w:rsidP="00E75976">
      <w:pPr>
        <w:numPr>
          <w:ilvl w:val="0"/>
          <w:numId w:val="4"/>
        </w:numPr>
      </w:pPr>
      <w:r w:rsidRPr="00235F8B">
        <w:rPr>
          <w:b/>
          <w:bCs/>
        </w:rPr>
        <w:t>Ateliers pratiques</w:t>
      </w:r>
      <w:r w:rsidRPr="00235F8B">
        <w:t xml:space="preserve"> pour l’élaboration des tableaux de bord RH</w:t>
      </w:r>
    </w:p>
    <w:p w:rsidR="00E75976" w:rsidRPr="00235F8B" w:rsidRDefault="00E75976" w:rsidP="00E75976">
      <w:pPr>
        <w:numPr>
          <w:ilvl w:val="0"/>
          <w:numId w:val="4"/>
        </w:numPr>
      </w:pPr>
      <w:r w:rsidRPr="00235F8B">
        <w:rPr>
          <w:b/>
          <w:bCs/>
        </w:rPr>
        <w:t>Études de cas</w:t>
      </w:r>
      <w:r w:rsidRPr="00235F8B">
        <w:t xml:space="preserve"> sur l’utilisation des indicateurs RH pour améliorer la performance</w:t>
      </w:r>
    </w:p>
    <w:p w:rsidR="00E75976" w:rsidRPr="00235F8B" w:rsidRDefault="00E75976" w:rsidP="00E75976">
      <w:pPr>
        <w:numPr>
          <w:ilvl w:val="0"/>
          <w:numId w:val="4"/>
        </w:numPr>
      </w:pPr>
      <w:r w:rsidRPr="00235F8B">
        <w:rPr>
          <w:b/>
          <w:bCs/>
        </w:rPr>
        <w:t>Simulations de construction et d'analyse</w:t>
      </w:r>
      <w:r w:rsidRPr="00235F8B">
        <w:t xml:space="preserve"> de tableaux de bord RH</w:t>
      </w:r>
    </w:p>
    <w:p w:rsidR="00E75976" w:rsidRPr="00235F8B" w:rsidRDefault="00E75976" w:rsidP="00E75976">
      <w:pPr>
        <w:numPr>
          <w:ilvl w:val="0"/>
          <w:numId w:val="4"/>
        </w:numPr>
      </w:pPr>
      <w:r w:rsidRPr="00235F8B">
        <w:rPr>
          <w:b/>
          <w:bCs/>
        </w:rPr>
        <w:t>Travaux en groupe</w:t>
      </w:r>
      <w:r w:rsidRPr="00235F8B">
        <w:t xml:space="preserve"> pour partager des bonnes pratiques et des solutions concrètes</w:t>
      </w:r>
    </w:p>
    <w:p w:rsidR="00E75976" w:rsidRPr="00235F8B" w:rsidRDefault="00A45BCF" w:rsidP="00E75976">
      <w:r>
        <w:pict>
          <v:rect id="_x0000_i1028" style="width:0;height:1.5pt" o:hralign="center" o:hrstd="t" o:hr="t" fillcolor="#a0a0a0" stroked="f"/>
        </w:pict>
      </w:r>
    </w:p>
    <w:p w:rsidR="00E75976" w:rsidRPr="00235F8B" w:rsidRDefault="00E75976" w:rsidP="00E75976">
      <w:pPr>
        <w:rPr>
          <w:b/>
          <w:bCs/>
        </w:rPr>
      </w:pPr>
      <w:r w:rsidRPr="00235F8B">
        <w:rPr>
          <w:b/>
          <w:bCs/>
        </w:rPr>
        <w:t>6. Durée de la formation</w:t>
      </w:r>
    </w:p>
    <w:p w:rsidR="00E75976" w:rsidRPr="00235F8B" w:rsidRDefault="00E75976" w:rsidP="00E75976">
      <w:r w:rsidRPr="00235F8B">
        <w:rPr>
          <w:b/>
          <w:bCs/>
        </w:rPr>
        <w:t>1 semaine</w:t>
      </w:r>
      <w:r w:rsidRPr="00235F8B">
        <w:t xml:space="preserve"> (7 jours)</w:t>
      </w:r>
    </w:p>
    <w:p w:rsidR="00E75976" w:rsidRPr="00235F8B" w:rsidRDefault="00A45BCF" w:rsidP="00E75976">
      <w:r>
        <w:pict>
          <v:rect id="_x0000_i1029" style="width:0;height:1.5pt" o:hralign="center" o:hrstd="t" o:hr="t" fillcolor="#a0a0a0" stroked="f"/>
        </w:pict>
      </w:r>
    </w:p>
    <w:p w:rsidR="00E75976" w:rsidRPr="00235F8B" w:rsidRDefault="00E75976" w:rsidP="00E75976">
      <w:pPr>
        <w:rPr>
          <w:b/>
          <w:bCs/>
        </w:rPr>
      </w:pPr>
      <w:r w:rsidRPr="00235F8B">
        <w:rPr>
          <w:b/>
          <w:bCs/>
        </w:rPr>
        <w:t>7. Lieu de la formation</w:t>
      </w:r>
    </w:p>
    <w:p w:rsidR="00E75976" w:rsidRPr="00235F8B" w:rsidRDefault="00E75976" w:rsidP="00E75976">
      <w:r w:rsidRPr="00235F8B">
        <w:rPr>
          <w:b/>
          <w:bCs/>
        </w:rPr>
        <w:t>Casablanca, Maroc</w:t>
      </w:r>
    </w:p>
    <w:p w:rsidR="00E75976" w:rsidRPr="00235F8B" w:rsidRDefault="00A45BCF" w:rsidP="00E75976">
      <w:r>
        <w:pict>
          <v:rect id="_x0000_i1030" style="width:0;height:1.5pt" o:hralign="center" o:hrstd="t" o:hr="t" fillcolor="#a0a0a0" stroked="f"/>
        </w:pict>
      </w:r>
    </w:p>
    <w:p w:rsidR="00E75976" w:rsidRPr="00235F8B" w:rsidRDefault="00A45BCF" w:rsidP="00E75976">
      <w:pPr>
        <w:rPr>
          <w:b/>
          <w:bCs/>
        </w:rPr>
      </w:pPr>
      <w:r>
        <w:rPr>
          <w:b/>
          <w:bCs/>
        </w:rPr>
        <w:t>8</w:t>
      </w:r>
      <w:r w:rsidR="00E75976" w:rsidRPr="00235F8B">
        <w:rPr>
          <w:b/>
          <w:bCs/>
        </w:rPr>
        <w:t>. Modalités d’évaluation</w:t>
      </w:r>
    </w:p>
    <w:p w:rsidR="00E75976" w:rsidRPr="00235F8B" w:rsidRDefault="00E75976" w:rsidP="00E75976">
      <w:pPr>
        <w:numPr>
          <w:ilvl w:val="0"/>
          <w:numId w:val="5"/>
        </w:numPr>
      </w:pPr>
      <w:r w:rsidRPr="00235F8B">
        <w:t>Évaluations pratiques sur l’élaboration d’un bilan social</w:t>
      </w:r>
    </w:p>
    <w:p w:rsidR="00E75976" w:rsidRPr="00235F8B" w:rsidRDefault="00E75976" w:rsidP="00E75976">
      <w:pPr>
        <w:numPr>
          <w:ilvl w:val="0"/>
          <w:numId w:val="5"/>
        </w:numPr>
      </w:pPr>
      <w:r w:rsidRPr="00235F8B">
        <w:t>Simulation de la création et de l’interprétation des tableaux de bord RH</w:t>
      </w:r>
    </w:p>
    <w:p w:rsidR="00E75976" w:rsidRPr="00235F8B" w:rsidRDefault="00A45BCF" w:rsidP="00E75976">
      <w:r>
        <w:pict>
          <v:rect id="_x0000_i1031" style="width:0;height:1.5pt" o:hralign="center" o:hrstd="t" o:hr="t" fillcolor="#a0a0a0" stroked="f"/>
        </w:pict>
      </w:r>
    </w:p>
    <w:p w:rsidR="00E75976" w:rsidRPr="00235F8B" w:rsidRDefault="00A45BCF" w:rsidP="00E75976">
      <w:pPr>
        <w:rPr>
          <w:b/>
          <w:bCs/>
        </w:rPr>
      </w:pPr>
      <w:r>
        <w:rPr>
          <w:b/>
          <w:bCs/>
        </w:rPr>
        <w:t>9</w:t>
      </w:r>
      <w:r w:rsidR="00E75976" w:rsidRPr="00235F8B">
        <w:rPr>
          <w:b/>
          <w:bCs/>
        </w:rPr>
        <w:t>. Formateurs</w:t>
      </w:r>
    </w:p>
    <w:p w:rsidR="00E75976" w:rsidRPr="00235F8B" w:rsidRDefault="00E75976" w:rsidP="00E75976">
      <w:pPr>
        <w:numPr>
          <w:ilvl w:val="0"/>
          <w:numId w:val="6"/>
        </w:numPr>
      </w:pPr>
      <w:r w:rsidRPr="00235F8B">
        <w:rPr>
          <w:b/>
          <w:bCs/>
        </w:rPr>
        <w:t>Nom du formateur 1</w:t>
      </w:r>
      <w:r w:rsidRPr="00235F8B">
        <w:t xml:space="preserve"> : Expert en gestion des ressources humaines et analyse des données sociales</w:t>
      </w:r>
    </w:p>
    <w:p w:rsidR="00E75976" w:rsidRPr="00235F8B" w:rsidRDefault="00E75976" w:rsidP="00E75976">
      <w:pPr>
        <w:numPr>
          <w:ilvl w:val="0"/>
          <w:numId w:val="6"/>
        </w:numPr>
      </w:pPr>
      <w:r w:rsidRPr="00235F8B">
        <w:rPr>
          <w:b/>
          <w:bCs/>
        </w:rPr>
        <w:t>Nom du formateur 2</w:t>
      </w:r>
      <w:r w:rsidRPr="00235F8B">
        <w:t xml:space="preserve"> : Consultant en développement des tableaux de bord RH</w:t>
      </w:r>
    </w:p>
    <w:p w:rsidR="00E75976" w:rsidRPr="00235F8B" w:rsidRDefault="00A45BCF" w:rsidP="00E75976">
      <w:r>
        <w:pict>
          <v:rect id="_x0000_i1032" style="width:0;height:1.5pt" o:hralign="center" o:hrstd="t" o:hr="t" fillcolor="#a0a0a0" stroked="f"/>
        </w:pict>
      </w:r>
    </w:p>
    <w:p w:rsidR="00E75976" w:rsidRPr="00235F8B" w:rsidRDefault="00A45BCF" w:rsidP="00E75976">
      <w:pPr>
        <w:rPr>
          <w:b/>
          <w:bCs/>
        </w:rPr>
      </w:pPr>
      <w:r>
        <w:rPr>
          <w:b/>
          <w:bCs/>
        </w:rPr>
        <w:t>10</w:t>
      </w:r>
      <w:r w:rsidR="00E75976" w:rsidRPr="00235F8B">
        <w:rPr>
          <w:b/>
          <w:bCs/>
        </w:rPr>
        <w:t>. Certificat et validation</w:t>
      </w:r>
    </w:p>
    <w:p w:rsidR="00732295" w:rsidRPr="00E75976" w:rsidRDefault="00E75976" w:rsidP="00E75976">
      <w:r w:rsidRPr="00235F8B">
        <w:t xml:space="preserve">Les participants recevront un certificat de participation délivré par </w:t>
      </w:r>
      <w:r w:rsidR="00A45BCF">
        <w:t>IFE Group</w:t>
      </w:r>
      <w:r w:rsidRPr="00235F8B">
        <w:t>.</w:t>
      </w:r>
      <w:bookmarkStart w:id="0" w:name="_GoBack"/>
      <w:bookmarkEnd w:id="0"/>
    </w:p>
    <w:sectPr w:rsidR="00732295" w:rsidRPr="00E759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43907"/>
    <w:multiLevelType w:val="multilevel"/>
    <w:tmpl w:val="1232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405E7C"/>
    <w:multiLevelType w:val="multilevel"/>
    <w:tmpl w:val="047A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771477"/>
    <w:multiLevelType w:val="multilevel"/>
    <w:tmpl w:val="901E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E010D3"/>
    <w:multiLevelType w:val="multilevel"/>
    <w:tmpl w:val="2F5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F00C77"/>
    <w:multiLevelType w:val="multilevel"/>
    <w:tmpl w:val="DF6A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F52A51"/>
    <w:multiLevelType w:val="multilevel"/>
    <w:tmpl w:val="23FE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4"/>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735EC"/>
    <w:rsid w:val="000D0A46"/>
    <w:rsid w:val="000E2CCA"/>
    <w:rsid w:val="00127F58"/>
    <w:rsid w:val="00162A3F"/>
    <w:rsid w:val="001E06CE"/>
    <w:rsid w:val="00285D61"/>
    <w:rsid w:val="003377E3"/>
    <w:rsid w:val="00362EF0"/>
    <w:rsid w:val="00574995"/>
    <w:rsid w:val="00732295"/>
    <w:rsid w:val="00781144"/>
    <w:rsid w:val="008D48E4"/>
    <w:rsid w:val="009837C8"/>
    <w:rsid w:val="00A23D23"/>
    <w:rsid w:val="00A45BCF"/>
    <w:rsid w:val="00A70482"/>
    <w:rsid w:val="00B21C99"/>
    <w:rsid w:val="00C22771"/>
    <w:rsid w:val="00C52740"/>
    <w:rsid w:val="00C77E6D"/>
    <w:rsid w:val="00E75976"/>
    <w:rsid w:val="00F10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7A13F-2657-4336-B8C3-F1D23CFEC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2434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2024-10-22T13:41:00Z</dcterms:created>
  <dcterms:modified xsi:type="dcterms:W3CDTF">2024-11-05T15:48:00Z</dcterms:modified>
</cp:coreProperties>
</file>